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1F" w:rsidRPr="0033611F" w:rsidRDefault="0033611F" w:rsidP="0033611F">
      <w:pPr>
        <w:jc w:val="left"/>
        <w:rPr>
          <w:rFonts w:eastAsia="Times New Roman"/>
          <w:lang w:eastAsia="tr-TR"/>
        </w:rPr>
      </w:pPr>
      <w:bookmarkStart w:id="0" w:name="_GoBack"/>
      <w:bookmarkEnd w:id="0"/>
      <w:r w:rsidRPr="0033611F">
        <w:rPr>
          <w:rFonts w:eastAsia="Times New Roman"/>
          <w:color w:val="1C283D"/>
          <w:shd w:val="clear" w:color="auto" w:fill="FFFFFF"/>
          <w:lang w:eastAsia="tr-TR"/>
        </w:rPr>
        <w:t>Resmi Gazete Tarihi: 02.10.2013 Resmi Gazete Sayısı: 28783</w:t>
      </w:r>
      <w:r w:rsidRPr="0033611F">
        <w:rPr>
          <w:rFonts w:eastAsia="Times New Roman"/>
          <w:color w:val="1C283D"/>
          <w:lang w:eastAsia="tr-TR"/>
        </w:rPr>
        <w:br/>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ELEKTRİK PİYASASINDA LİSANSSIZ ELEKTRİK ÜRETİMİNE İLİŞKİN YÖNETMELİK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BİRİNCİ BÖLÜM</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Genel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Amaç</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 –</w:t>
      </w:r>
      <w:r w:rsidRPr="0033611F">
        <w:rPr>
          <w:rFonts w:eastAsia="Times New Roman"/>
          <w:color w:val="1C283D"/>
          <w:lang w:eastAsia="tr-TR"/>
        </w:rPr>
        <w:t> (1) Bu Yönetmeliğin amacı elektrik piyasasında; 14/3/2013 tarihli ve 6446 sayılı Elektrik Piyasası Kanununun 14 üncü maddesi kapsamında, tüketicilerin elektrik ihtiyaçlarının tüketim noktasına en yakın üretim tesislerinden karşılanması, arz güvenliğinin sağlanmasında küçük ölçekli üretim tesislerinin ülke ekonomisine kazandırılması ve etkin kullanımının sağlanması, elektrik şebekesinde meydana gelen kayıp miktarlarının düşürülmesi amacıyla lisans alma ile şirket kurma yükümlülüğü olmaksızın, elektrik enerjisi üretebilecek gerçek veya tüzel kişilere uygulanacak usul ve esasların belirlenmesidir.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Kapsam</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 –</w:t>
      </w:r>
      <w:r w:rsidRPr="0033611F">
        <w:rPr>
          <w:rFonts w:eastAsia="Times New Roman"/>
          <w:color w:val="1C283D"/>
          <w:lang w:eastAsia="tr-TR"/>
        </w:rPr>
        <w:t> (1) Bu Yönetmelik;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6446 sayılı Elektrik Piyasası Kanununun 14 üncü maddesi çerçevesinde kurulması öngörülen üretim tesislerinin sisteme bağlanmasına ilişkin teknik usul ve esaslar ile bu üretim tesislerinin kurulmasına ilişkin başvuru yapılmasına ve başvuruların değerlendirilmesine,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Lisanssız üretim faaliyeti kapsamında elektrik enerjisi üreten gerçek ve tüzel kişilerin ihtiyacının üzerinde ürettiği elektrik enerjisinin sisteme verilmesi halinde yapılacak uygulamaya,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c) Lisanssız üretim faaliyeti ile ilgili arazi temini, üretim tesisi devri ve üretim faaliyetinde bulunan gerçek veya tüzel kişiler ile İlgili Şebeke İşletmecilerinin hak ve yükümlülüklerine,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Lisanssız üretim faaliyetinde bulunan kişilerin bu Yönetmelik kapsamındaki faaliyetleri ile kurulan üretim tesislerinin denetlenmesine,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ilişkin usul ve esasları kapsar.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Dayanak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 –</w:t>
      </w:r>
      <w:r w:rsidRPr="0033611F">
        <w:rPr>
          <w:rFonts w:eastAsia="Times New Roman"/>
          <w:color w:val="1C283D"/>
          <w:lang w:eastAsia="tr-TR"/>
        </w:rPr>
        <w:t> (1) Bu Yönetmelik, 6446 sayılı Elektrik Piyasası Kanununun 14 üncü maddesi ile 10/5/2005 tarihli ve 5346 sayılı Yenilenebilir Enerji Kaynaklarının Elektrik Enerjisi Üretimi Amaçlı Kullanımına İlişkin Kanunun 6/A maddesine dayanılarak hazırlanmıştır.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Tanımlar ve kısaltmalar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4 –</w:t>
      </w:r>
      <w:r w:rsidRPr="0033611F">
        <w:rPr>
          <w:rFonts w:eastAsia="Times New Roman"/>
          <w:color w:val="1C283D"/>
          <w:lang w:eastAsia="tr-TR"/>
        </w:rPr>
        <w:t> (1) Bu Yönetmelikte geçen;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Adalanma: Dağıtım sisteminin üretim tesisi bulunan bir bölgesinin enerjili kalacak şekilde dağıtım sisteminden fiziksel olarak ayrılmasını,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AG: Etkin şiddeti 1000 Volt ve altındaki gerilimi,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w:t>
      </w:r>
      <w:r w:rsidRPr="0033611F">
        <w:rPr>
          <w:rFonts w:eastAsia="Times New Roman"/>
          <w:b/>
          <w:bCs/>
          <w:color w:val="1C283D"/>
          <w:lang w:eastAsia="tr-TR"/>
        </w:rPr>
        <w:t>(Mülga:RG-23/3/2016-29662)</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Bağlantı: Üretim tesisinin AG veya YG seviyesinde bir koruma teçhizatı üzerinden dağıtım veya iletim sistemiyle irtibatlandırılmasını,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d) Bağlantı ekipmanı: Üretim tesisinin dağıtım veya iletim sistemine bağlantısı için kullanılan, üretim tesisi üzerinde ve/veya üretim tesisi ile bağlantı noktası arasında tesis edilen koruma ve kumanda sistemlerinin bütününü,</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e) Bağlantı noktası: Kullanıcıların bağlantı anlaşmaları uyarınca sisteme bağlandıkları saha veya irtibat noktasını,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f) Bakanlık: Enerji ve Tabii Kaynaklar Bakanlığını,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g) DSİ: Devlet Su İşleri Genel Müdürlüğünü,</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ğ) Evirici: Doğru akımı alternatif akıma dönüştüren düzeneği,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h) Fatura dönemi: Bir takvim ayının ilk günü saat 00:00’da başlayıp, aynı ayın son günü saat 24:00’da biten süreyi,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ı) İl Özel İdaresi: Üretim tesisinin kurulacağı yerin il özel idaresini veya il özel idaresi bulunmayan yerlerde Yatırım İzleme ve Koordinasyon Başkanlığını,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 İlgili mevzuat: Elektrik piyasasına ilişkin kanun, yönetmelik, tebliğ, genelge ve Kurul kararlarını,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j) İlgili şebeke işletmecisi: İlgisine göre TEİAŞ’ı, dağıtım şirketini veya OSB dağıtım lisansı sahibi tüzel kişiyi,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k) İlgili teknik mevzuat: Bakanlık tarafından çıkarılan ilgili yönetmelik, tebliğ ve diğer düzenlemeleri,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l) Kanun: 14/3/2013 tarihli ve 6446 sayılı Elektrik Piyasası Kanununu,</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m) Kojenerasyon tesisi: Isı ve elektrik ve/veya mekanik enerjinin eş zamanlı olarak üretiminin gerçekleştirildiği tesisi,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n) Bu Yönetmelik kapsamındaki kojenerasyon tesisi: Bakanlıkça belirlenen verimlilik değerini sağlayan kategorideki kojenerasyon tesisini,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o) Mikrokojenerasyon tesisi: Elektrik enerjisine dayalı toplam kurulu gücü 100 kWe ve altında olan kojenerasyon tesisini,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ö) Muafiyetli üretim miktarı: Her bir dağıtım bölgesinde, bu Yönetmelik kapsamında yenilenebilir enerji kaynaklarına dayalı üretim tesisi kuran gerçek veya tüzel kişilerin üretim tesislerinde İlgili Mevzuat hükümlerine uygun olarak üretip sisteme verdikleri ihtiyaç fazlası elektrik enerjisi miktarını,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p) Şebeke: İlgisine göre iletim, dağıtım veya OSB dağıtım şebekesini,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r) Tebliğ: Elektrik Piyasasında Lisanssız Elektrik Üretimine İlişkin Yönetmeliğin Uygulanmasına Dair Tebliği,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s) Teknik değerlendirme raporu: Rüzgar veya güneş enerjisine dayalı üretim sahalarının etkin kullanılmasına ilişkin YEGM tarafından yapılan değerlendirmeyi,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ş) Teknik etkileşim izni: Teknik Etkileşim Analizinin neticesine göre, ilgili kurumlar tarafından olumlu veya şartlı olarak Bakanlık aracılığıyla ilgili kişilere verilen izni,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t) Tüketim tesisi: Bir gerçek ya da tüzel kişinin uhdesinde olup bağlantı anlaşması kapsamında dağıtım veya iletim sistemine bağlı veya üretim tesisi ile birlikte bağlanacak ya da 25/9/2002 tarihinden önce imzalanmış yerine kaim bir sözleşme kapsamında dağıtım veya iletim sistemine bağlı, elektrik enerjisi tüketen birim, tesis ya da teçhizatı,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u) YEGM: Bakanlık Yenilenebilir Enerji Genel Müdürlüğünü,</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ü) YEKDEM: Yenilenebilir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v) Yenilenebilir enerji kaynakları: Hidrolik, rüzgâr, güneş, jeotermal, biyokütle, biyokütleden elde edilen gaz (çöp gazı dahil), dalga, akıntı enerjisi ve gel-git gibi fosil olmayan enerji kaynaklarını,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y) YEK Kanunu: 10/5/2005 tarihli ve 5346 sayılı Yenilenebilir Enerji Kaynaklarının Elektrik Enerjisi Üretimi Amaçlı Kullanımına İlişkin Kanunu,</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z) YG: Etkin şiddeti 1000 Volt’un üzerinde olan gerilimi,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ifade eder.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Bu Yönetmelik çerçevesinde, üretim tesisiyle tüketim tesisinin dağıtım sistemine aynı baradan bağlı olması halinde ilgili üretim ve tüketim tesisleri aynı yerde kabul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Bu Yönetmelikte geçen ana kolon hattı, kolon hattı ve yapı bağlantı hattı ibareleri İlgili Teknik Mevzuattaki anlam ve kapsama; diğer ifade ve kısaltmalar ise İlgili Mevzuattaki anlam ve kapsama sahiptir.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Lisans alma ile şirket kurma muafiyeti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5 –</w:t>
      </w:r>
      <w:r w:rsidRPr="0033611F">
        <w:rPr>
          <w:rFonts w:eastAsia="Times New Roman"/>
          <w:color w:val="1C283D"/>
          <w:lang w:eastAsia="tr-TR"/>
        </w:rPr>
        <w:t> (1) Önlisans ve lisans alma ile şirket kurma yükümlülüğünden muaf olarak kurulabilecek üretim tesisleri şunlardır: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İmdat grupları,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İletim ya da dağıtım sistemiyle bağlantı tesis etmeden izole çalışan üretim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Kurulu gücü bir megavat veya Kanunun 14 üncü maddesi çerçevesinde Bakanlar Kurulu kararı ile belirlenmiş kurulu güç üst sınırına kadar olan yenilenebilir enerji kaynaklarına dayalı üretim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Ürettiği enerjinin tamamını iletim veya dağıtım sistemine vermeden kullanan, üretimi ve tüketimi aynı ölçüm noktasında olan, yenilenebilir enerji kaynaklarına dayalı üretim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d) Bakanlıkça belirlenecek verimlilik değerini sağlayan kategorideki kojenerasyon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e) Mikrokojenerasyon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f) Belediyelerin katı atık tesisleri ile arıtma tesisi çamurlarının bertarafında kullanılmak üzere kurulan üretim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g) Sermayesinin yarısından fazlası doğrudan veya dolaylı olarak belediyeye ait olan tüzel kişilerce, belediyeler tarafından işletilen su isale hatları ile atık su isale hatları üzerinde teknik imkanın olması ve DSİ tarafından uygun bulunması halinde kurulan üretim tesisleri.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Önlisans ve lisans alma yükümlülüğünden muaf olan yenilenebilir enerji kaynaklarından elektrik enerjisi üreten gerçek veya tüzel kişilerin ihtiyacının üzerinde ürettiği elektrik enerjisinin sisteme verilmesi hâlinde söz konusu elektrik enerjisi, ilgili görevli tedarik şirketi aracılığı ile YEKDEM kapsamında değerlendirilir.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Birinci fıkranın (g) bendi kapsamında kurulacak üretim tesislerinin su kullanım hakkına ilişkin işlemler, 26/6/2003 tarihli ve 25150 sayılı Resmî Gazete’de yayımlanan Elektrik Piyasasında Üretim Faaliyetinde Bulunmak Üzere Su Kullanım Hakkı Anlaşması İmzalanmasına İlişkin Usul ve Esaslar Hakkında Yönetmelik hükümleri çerçevesinde sonuçlandırılır.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Bu Yönetmelik çerçevesinde, dağıtım sisteminde yeterli kapasite bulunması halinde bir tüketim tesisi için birden fazla kojenerasyon veya yenilenebilir enerji kaynağına dayalı üretim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mikrokojenerasyon tesisi kurabilir.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(5) Bu Yönetmelik kapsamında üretim tesisi kuracak gerçek veya tüzel kişilerin üretim tesisleri ile tüketim tesislerinin aynı dağıtım bölgesi içerisinde olması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Birinci fıkranın (a), (b), (ç), (d), (f) ve (g) bentleri kapsamında yer alan üretim tesisleri için kurulu güç üst sınırı uygulanmaz.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İKİNCİ BÖLÜM</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Bağlantı ve Sistem Kullanımına İlişkin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esasları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6 –</w:t>
      </w:r>
      <w:r w:rsidRPr="0033611F">
        <w:rPr>
          <w:rFonts w:eastAsia="Times New Roman"/>
          <w:color w:val="1C283D"/>
          <w:lang w:eastAsia="tr-TR"/>
        </w:rPr>
        <w:t> (1)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YG veya AG seviyesinden dağıtım sistemine bağlayabilir. Bağlantı başvurusu talebi, ancak İlgili Mevzuat ve İlgili Teknik Mevzuat hükümleri kapsamında reddedilebilir.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w:t>
      </w:r>
      <w:r w:rsidRPr="0033611F">
        <w:rPr>
          <w:rFonts w:eastAsia="Times New Roman"/>
          <w:b/>
          <w:bCs/>
          <w:color w:val="1C283D"/>
          <w:lang w:eastAsia="tr-TR"/>
        </w:rPr>
        <w:t> (Değişik:RG-22/10/2016-29865)  </w:t>
      </w:r>
      <w:r w:rsidRPr="0033611F">
        <w:rPr>
          <w:rFonts w:eastAsia="Times New Roman"/>
          <w:color w:val="1C283D"/>
          <w:lang w:eastAsia="tr-TR"/>
        </w:rPr>
        <w:t>Bu Yönetmelik kapsamında YG seviyesinden dağıtım sistemine bağlanmak isteyen, 5 inci maddenin birinci fıkrasının (c) bendi kapsamında olan rüzgar ve/veya güneş enerjisine dayalı üretim tesisi bağlantı başvuruları için, 5 inci maddenin dördüncü fıkrası hükümleri saklı kalmak kaydıyla, bir transformatör merkezine yönlendirilebilecek toplam kapasite için ilgili dağıtım şirketi veya OSB dağıtım lisansı sahibi tüzel kişi TEİAŞ’a kaynak bazında ayrı ayrı bağlantı kapasite bildiriminde bulunur.”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(3) YG seviyesinden bağlantı talebinde bulunan rüzgâr ve/veya güneş enerjisine dayalı üretim tesisi başvuruları transformatör merkezi bazında ikinci fıkra kapsamında belirlenecek kapasiteye ulaşıncaya kadar 8 inci maddenin dördüncü fıkrası hükmüne göre yapılacak değerlendirme çerçevesinde dağıtım sistemine bağlanır.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5 inci maddenin birinci fıkrasının;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(ç) bendi kapsamında kurulacak üretim tesisleri bu tesisler ile ilişkilendirilecek tüketim tesisinin sisteme iletim seviyesinden bağlı olması halinde,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(d) bendi kapsamında kurulacak kojenerasyon tesisleri kurulu gücüne bağlı olarak,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iletim sistemine bağlanır.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Bu fıkra kapsamında iletim sistemine bağlanacak üretim tesisi başvuruları için bu Yönetmelikte dağıtım sistemine bağlanacak üretim tesisi başvurularında dağıtım şirketince yürütülmesi öngörülen iş ve işlemler, TEİAŞ tarafından yürütülür.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(5) </w:t>
      </w:r>
      <w:r w:rsidRPr="0033611F">
        <w:rPr>
          <w:rFonts w:eastAsia="Times New Roman"/>
          <w:b/>
          <w:bCs/>
          <w:color w:val="1C283D"/>
          <w:lang w:eastAsia="tr-TR"/>
        </w:rPr>
        <w:t>(Ek:RG-23/3/2016-29662) </w:t>
      </w:r>
      <w:r w:rsidRPr="0033611F">
        <w:rPr>
          <w:rFonts w:eastAsia="Times New Roman"/>
          <w:color w:val="1C283D"/>
          <w:lang w:eastAsia="tr-TR"/>
        </w:rPr>
        <w:t>TEİAŞ tarafından maksimum kapasite tahsis edilmiş trafo merkezi için herhangi bir nedenle ilave kapasite tahsis edilmesi veya yeni işletmeye alınan trafo merkezinde kapasite ortaya çıkması halinde, İlgili Şebeke İşletmecisi ile TEİAŞ arasında sistem kullanım anlaşması imzalanmasını müteakiben, bahse konu kapasite her yıl nisan, ağustos ve aralık aylarının birinci iş günü TEİAŞ tarafından kendi internet sayfasında ayrıca ilan edilir. İlgili kapasitelere ilişkin başvurular, ancak ilan tarihinden itibaren üç ay sonra alınmaya başlanır.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(6) </w:t>
      </w:r>
      <w:r w:rsidRPr="0033611F">
        <w:rPr>
          <w:rFonts w:eastAsia="Times New Roman"/>
          <w:b/>
          <w:bCs/>
          <w:color w:val="1C283D"/>
          <w:lang w:eastAsia="tr-TR"/>
        </w:rPr>
        <w:t>(Ek:RG-23/3/2016-29662) (Değişik:RG-22/10/2016-29865) </w:t>
      </w:r>
      <w:r w:rsidRPr="0033611F">
        <w:rPr>
          <w:rFonts w:eastAsia="Times New Roman"/>
          <w:color w:val="1C283D"/>
          <w:lang w:eastAsia="tr-TR"/>
        </w:rPr>
        <w:t xml:space="preserve">Beşinci fıkra hükmü kapsamı dışında herhangi bir nedenle trafo merkezlerinde kapasite ortaya </w:t>
      </w:r>
      <w:r w:rsidRPr="0033611F">
        <w:rPr>
          <w:rFonts w:eastAsia="Times New Roman"/>
          <w:color w:val="1C283D"/>
          <w:lang w:eastAsia="tr-TR"/>
        </w:rPr>
        <w:lastRenderedPageBreak/>
        <w:t>çıkması halinde, söz konusu kapasite İlgili Şebeke İşletmecisi tarafından TEİAŞ’a bildirilir. Söz konusu bildirimi takip eden ayın birinci iş günü TEİAŞ tarafından uygun bulunan kapasite TEİAŞ’ın internet sayfasında ilan edilir. İlan edilen kapasitelere ilişkin başvuru, söz konusu ilan tarihinden itibaren üç ay sonra İlgili Şebeke İşletmecisince alınmaya başlanır.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(7)</w:t>
      </w:r>
      <w:r w:rsidRPr="0033611F">
        <w:rPr>
          <w:rFonts w:eastAsia="Times New Roman"/>
          <w:b/>
          <w:bCs/>
          <w:color w:val="1C283D"/>
          <w:lang w:eastAsia="tr-TR"/>
        </w:rPr>
        <w:t>(Ek:RG-23/3/2016-29662) </w:t>
      </w:r>
      <w:r w:rsidRPr="0033611F">
        <w:rPr>
          <w:rFonts w:eastAsia="Times New Roman"/>
          <w:color w:val="1C283D"/>
          <w:lang w:eastAsia="tr-TR"/>
        </w:rPr>
        <w:t>Bu Yönetmelik kapsamında kurulacak üretim tesisleri için trafo merkezlerine doğrudan bağlantı ve fider tahsisi yapılmaz.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(8) </w:t>
      </w:r>
      <w:r w:rsidRPr="0033611F">
        <w:rPr>
          <w:rFonts w:eastAsia="Times New Roman"/>
          <w:b/>
          <w:bCs/>
          <w:color w:val="1C283D"/>
          <w:lang w:eastAsia="tr-TR"/>
        </w:rPr>
        <w:t>(Ek:RG-23/3/2016-29662) (Değişik:RG-17/1/2018-30304) </w:t>
      </w:r>
      <w:r w:rsidRPr="0033611F">
        <w:rPr>
          <w:rFonts w:eastAsia="Times New Roman"/>
          <w:color w:val="1C283D"/>
          <w:lang w:eastAsia="tr-TR"/>
        </w:rPr>
        <w:t>Üretim tesisinin bağlanacağı mevcut şebekeye olan uzaklığı;</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Kurulu gücü azami 0,499 MW olan tesisler için kuş uçuşu mesafesi beş kilometreden, projelendirmeye esas mesafesi ise altı kilometreden,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Kurulu gücü 0,5 MW’dan 1 MW’a kadar olan tesisler için kuş uçuşu mesafesi on kilometreden, projelendirmeye esas mesafesi oniki kilometreden,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fazla olamaz. Bu fıkra hükmü yerel yönetimler ile yerel yönetimlerin kontrol ilişkisini haiz olduğu tüzel kişiler için uygulanmaz.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(9) </w:t>
      </w:r>
      <w:r w:rsidRPr="0033611F">
        <w:rPr>
          <w:rFonts w:eastAsia="Times New Roman"/>
          <w:b/>
          <w:bCs/>
          <w:color w:val="1C283D"/>
          <w:lang w:eastAsia="tr-TR"/>
        </w:rPr>
        <w:t>(Ek:RG-23/3/2016-29662) </w:t>
      </w:r>
      <w:r w:rsidRPr="0033611F">
        <w:rPr>
          <w:rFonts w:eastAsia="Times New Roman"/>
          <w:color w:val="1C283D"/>
          <w:lang w:eastAsia="tr-TR"/>
        </w:rPr>
        <w:t>Bu Yönetmelik kapsamında kurulacak üretim tesisi, söz konusu üretim tesisinin kurulacağı dağıtım bölgesi dışında yer alan başka bir dağıtım sistemine bağlanamaz.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(10) </w:t>
      </w:r>
      <w:r w:rsidRPr="0033611F">
        <w:rPr>
          <w:rFonts w:eastAsia="Times New Roman"/>
          <w:b/>
          <w:bCs/>
          <w:color w:val="1C283D"/>
          <w:lang w:eastAsia="tr-TR"/>
        </w:rPr>
        <w:t>(Ek:RG-23/3/2016-29662) (Değişik:RG-22/10/2016-29865) </w:t>
      </w:r>
      <w:r w:rsidRPr="0033611F">
        <w:rPr>
          <w:rFonts w:eastAsia="Times New Roman"/>
          <w:color w:val="1C283D"/>
          <w:lang w:eastAsia="tr-TR"/>
        </w:rPr>
        <w:t xml:space="preserve">Çatı uygulamaları hariç olmak üzere her bir trafo merkezinde, 5 inci maddenin birinci fıkrasının (c) bendi kapsamında olan rüzgar ve güneş enerjisine dayalı enerji üretim tesisleri için; herhangi bir gerçek veya tüzel kişiye ve söz konusu gerçek veya tüzel kişinin doğrudan </w:t>
      </w:r>
      <w:r w:rsidRPr="0033611F">
        <w:rPr>
          <w:rFonts w:eastAsia="Times New Roman"/>
          <w:color w:val="1C283D"/>
          <w:lang w:eastAsia="tr-TR"/>
        </w:rPr>
        <w:lastRenderedPageBreak/>
        <w:t>veya dolaylı olarak ortak olduğu tüzel kişilere ve bu kişilerin kontrolünde olan tüzel kişilere, tüketim tesisi sayısına bakılmaksızın başvuru aşamasında azami 1 MW tahsis yapılabilir. Söz konusu gerçek veya tüzel kişinin doğrudan veya dolaylı olarak ortak olduğu tüzel kişilere ve varlığı halinde bu kişilerin kontrolünde olan tüzel kişilere ilişkin bilgilerde ilgili tüzel kişinin beyanı esas alınır. Bu beyanın yanlış, eksik veya yanıltıcı olarak verildiğinin saptanması halinde, ilgili gerçek ve tüzel kişiye ait bağlantı anlaşması çağrı mektubu iptal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(11) </w:t>
      </w:r>
      <w:r w:rsidRPr="0033611F">
        <w:rPr>
          <w:rFonts w:eastAsia="Times New Roman"/>
          <w:b/>
          <w:bCs/>
          <w:color w:val="1C283D"/>
          <w:lang w:eastAsia="tr-TR"/>
        </w:rPr>
        <w:t>(Ek:RG-23/3/2016-29662) (Değişik:RG-22/10/2016-29865) </w:t>
      </w:r>
      <w:r w:rsidRPr="0033611F">
        <w:rPr>
          <w:rFonts w:eastAsia="Times New Roman"/>
          <w:color w:val="1C283D"/>
          <w:lang w:eastAsia="tr-TR"/>
        </w:rPr>
        <w:t>24/4/1969 tarihli ve 1163 sayılı Kooperatifler Kanunu kapsamında kurulan yenilenebilir enerji üretim kooperatifleri vasıtasıyla kurulan tesisler için yapılan tüketim birleştirmelerinde yenilenebilir enerji kaynaklarına dayalı kuracakları üretim tesisleri için onuncu fıkra kapsamında yapılacak tahsisler, 24/4/1969 tarihli ve 1163 sayılı Kooperatifler Kanunu kapsamında kurulan yenilenebilir enerji üretim kooperatiflerinin ortak sayıları ve tüketim ihtiyaçları ile orantılı olarak belirlenir. Bu çerçevede ortak sayısına bağlı olarak ve her bir tüketim tesisi ile ilişkilendirilen üretim tesisinin kurulu gücü 1 MW’ı geçmeyecek şekilde;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100’e kadar ortağı bulunan için 1 MW’a kadar,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100’den fazla 500’e kadar ortaklı için 2 MW’a kadar,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c) 500’den fazla 1000’e kadar ortaklı için 3 MW’a kadar,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ç) 1000’den fazla ortağı olan için 5 MW’a kadar,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tahsis yapılabilir.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(12) </w:t>
      </w:r>
      <w:r w:rsidRPr="0033611F">
        <w:rPr>
          <w:rFonts w:eastAsia="Times New Roman"/>
          <w:b/>
          <w:bCs/>
          <w:color w:val="1C283D"/>
          <w:lang w:eastAsia="tr-TR"/>
        </w:rPr>
        <w:t>(Ek:RG-23/3/2016-29662) (Değişik:RG-22/10/2016-29865) </w:t>
      </w:r>
      <w:r w:rsidRPr="0033611F">
        <w:rPr>
          <w:rFonts w:eastAsia="Times New Roman"/>
          <w:color w:val="1C283D"/>
          <w:lang w:eastAsia="tr-TR"/>
        </w:rPr>
        <w:t xml:space="preserve">5 inci maddenin birinci fıkrasının (c) </w:t>
      </w:r>
      <w:r w:rsidRPr="0033611F">
        <w:rPr>
          <w:rFonts w:eastAsia="Times New Roman"/>
          <w:color w:val="1C283D"/>
          <w:lang w:eastAsia="tr-TR"/>
        </w:rPr>
        <w:lastRenderedPageBreak/>
        <w:t>bendi kapsamında kurulacak olan rüzgar ve güneş enerjisine dayalı üretim tesislerinin kurulu gücü, ilgili üretim tesisi ile ilişkilendirilecek tüketim tesisinin bağlantı anlaşmasındaki sözleşme gücünün otuz katından fazla olamaz.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aksi halde Bağlantı Anlaşması iptal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(13) </w:t>
      </w:r>
      <w:r w:rsidRPr="0033611F">
        <w:rPr>
          <w:rFonts w:eastAsia="Times New Roman"/>
          <w:b/>
          <w:bCs/>
          <w:color w:val="1C283D"/>
          <w:lang w:eastAsia="tr-TR"/>
        </w:rPr>
        <w:t>(Ek:RG-17/1/2018-30304)</w:t>
      </w:r>
      <w:r w:rsidRPr="0033611F">
        <w:rPr>
          <w:rFonts w:eastAsia="Times New Roman"/>
          <w:color w:val="1C283D"/>
          <w:lang w:eastAsia="tr-TR"/>
        </w:rPr>
        <w:t> 23 Mart 2016 tarihinden önce toplulaştırılarak veya tekli de olsa münhasıran lisanssız üretim tesisleri için yapılmış olan ve bu fıkranın yürürlüğe girdiği tarih itibarıyla ilgili şebeke işletmecisince devralınmayan, dağıtım tesisi niteliğini haiz tesisler üzerinden üretim tesislerine ve/veya lisanssız üretim tesisiyle ilgili olmayan tüketim tesislerine bağlantı görüşü verilmesi halinde, söz konusu tesislerin ortak kullanım haline gelen kısmı Elektrik Piyasası Bağlantı ve Sistem Kullanım Yönetmeliğinin 37 nci maddesi uyarınca ilgili şebeke işletmecisi tarafından devralınır.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başvurusu</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7 –</w:t>
      </w:r>
      <w:r w:rsidRPr="0033611F">
        <w:rPr>
          <w:rFonts w:eastAsia="Times New Roman"/>
          <w:color w:val="1C283D"/>
          <w:lang w:eastAsia="tr-TR"/>
        </w:rPr>
        <w:t> (1) Bu Yönetmelik kapsamında hidrolik kaynağa dayalı üretim tesisleri haricindeki üretim tesislerinde üretim yapmak isteyen gerçek veya tüzel kişiler, bağlantı ve sistem kullanımı amacıyla, ekinde aşağıdaki bilgi ve belgeler bulunan Ek-1’de yer alan Lisanssız Üretim Bağlantı Başvuru Formu ile doğrudan İlgili Şebeke İşletmecisine başvurur. Bu başvurularda;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tesisinin kurulacağı yere ait tapu kaydı veya kira sözleşmesi veya kullanım hakkını gösterir belge,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b) Kojenerasyon tesisleri için tesis toplam verimliliğine ilişkin belge,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Biyokütle ve biyokütleden elde edilen gaz (çöp gazı dâhil) ile rüzgâr ve güneş enerjisine dayalı üretim tesisleri hariç olmak üzere yenilenebilir enerji kaynaklarının kullanım hakkının elde edildiğine dair belge,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Başvuru ücretinin İlgili Şebeke İşletmecisinin hesabına yatırıldığına dair makbuz veya dekont,</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d) Kurulacak tesisin teknik özelliklerini de gösteren Tek Hat Şeması,</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e) </w:t>
      </w:r>
      <w:r w:rsidRPr="0033611F">
        <w:rPr>
          <w:rFonts w:eastAsia="Times New Roman"/>
          <w:b/>
          <w:bCs/>
          <w:color w:val="1C283D"/>
          <w:lang w:eastAsia="tr-TR"/>
        </w:rPr>
        <w:t>(Ek:RG-23/3/2016-29662) </w:t>
      </w:r>
      <w:r w:rsidRPr="0033611F">
        <w:rPr>
          <w:rFonts w:eastAsia="Times New Roman"/>
          <w:color w:val="1C283D"/>
          <w:lang w:eastAsia="tr-TR"/>
        </w:rPr>
        <w:t>YEGM tarafından hazırlanacak Teknik Değerlendirme Formu,</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f) </w:t>
      </w:r>
      <w:r w:rsidRPr="0033611F">
        <w:rPr>
          <w:rFonts w:eastAsia="Times New Roman"/>
          <w:b/>
          <w:bCs/>
          <w:color w:val="1C283D"/>
          <w:lang w:eastAsia="tr-TR"/>
        </w:rPr>
        <w:t>(Ek:RG-23/3/2016-29662) </w:t>
      </w:r>
      <w:r w:rsidRPr="0033611F">
        <w:rPr>
          <w:rFonts w:eastAsia="Times New Roman"/>
          <w:color w:val="1C283D"/>
          <w:lang w:eastAsia="tr-TR"/>
        </w:rPr>
        <w:t>Koordinatlı aplikasyon krokisi,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g) </w:t>
      </w:r>
      <w:r w:rsidRPr="0033611F">
        <w:rPr>
          <w:rFonts w:eastAsia="Times New Roman"/>
          <w:b/>
          <w:bCs/>
          <w:color w:val="1C283D"/>
          <w:lang w:eastAsia="tr-TR"/>
        </w:rPr>
        <w:t>(Ek:RG-23/3/2016-29662) </w:t>
      </w:r>
      <w:r w:rsidRPr="0033611F">
        <w:rPr>
          <w:rFonts w:eastAsia="Times New Roman"/>
          <w:color w:val="1C283D"/>
          <w:lang w:eastAsia="tr-TR"/>
        </w:rPr>
        <w:t>Başvuruda bulunan tüzel kişinin, tüzel kişilikte doğrudan veya dolaylı pay sahibi olan gerçek ve tüzel kişilerin ortaklık yapısını ve varlığı halinde kontrol ilişkisini ortaya koyan bilgiler,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sunulur.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(2) Bu Yönetmelik kapsamında hidrolik kaynaklara dayalı üretim tesisi kurmak isteyen gerçek veya tüzel kişiler sisteme bağlantı ve su kullanım hakkı edinimi amacıyla, Ek-2’de yer alan Başvuru Dilekçesi ve Ek-1’de yer alan Lisanssız Üretim Bağlantı Başvuru Formu ile tesisin kurulacağı yerin İl Özel İdaresine başvuruda bulunur. Söz konusu başvuru ekinde; birinci fıkranın (a), (ç) ve (d) bentlerinde belirtilen belgelerin sunulması zorunludur.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w:t>
      </w:r>
      <w:r w:rsidRPr="0033611F">
        <w:rPr>
          <w:rFonts w:eastAsia="Times New Roman"/>
          <w:color w:val="1C283D"/>
          <w:lang w:eastAsia="tr-TR"/>
        </w:rPr>
        <w:lastRenderedPageBreak/>
        <w:t>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bağlantıya ilişkin başvuruyu İlgili Şebeke İşletmecisine gönderir. Başvuruların İl Özel İdaresi tarafından İlgili Şebeke İşletmecisine gönderilmemesi halinde, yatırılan başvuru bedeli başvuru sahibinin talebi üzerine İlgili Şebeke İşletmecisi tarafından başvuru sahibine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Başvuru sahibi gerçek veya tüzel kişi, DSİ tarafından çıkarılan mevzuatta istenen belgeleri de başvuru dosyasına eklemekle yükümlüdür. DSİ tarafından çıkarılan mevzuatta istenen bilgi veya belgeler tamamlanmadan hidrolik kaynaklara dayalı üretim tesisi kurmak amacıyla başvuru yapılamaz.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5 inci maddenin birinci fıkrasının (ç) bendi ile (d) bendi kapsamında kurulacak üretim tesisine ilişkin bağlantı başvurusu birinci fıkrada yer alan belgeler ile;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İletim seviyesinden bağlanacak üretim tesisleri için TEİAŞ’a,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Dağıtım seviyesinden bağlanacak üretim tesisleri için ilgili dağıtım şirketi veya OSB dağıtım lisansı sahibi tüzel kişiye,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yapılır.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Bu madde kapsamında başvuruda bulunan gerçek veya tüzel kişilerin, başvuruda bulunduğu ay içerisinde ilgili üretim tesisine ilişkin yazılı olarak kurulu güç değişikliği talebinde bulunması halinde,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Kurulu güç değişikliğine ilişkin talep tarihi başvuru tarihi olarak kabul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b) Yeni kurulu güce göre sunulması gereken belgeler başvuru ekinde sunulur.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(6) </w:t>
      </w:r>
      <w:r w:rsidRPr="0033611F">
        <w:rPr>
          <w:rFonts w:eastAsia="Times New Roman"/>
          <w:b/>
          <w:bCs/>
          <w:color w:val="1C283D"/>
          <w:lang w:eastAsia="tr-TR"/>
        </w:rPr>
        <w:t>(Ek:RG-23/3/2016-29662) (Değişik:RG-22/10/2016-29865) </w:t>
      </w:r>
      <w:r w:rsidRPr="0033611F">
        <w:rPr>
          <w:rFonts w:eastAsia="Times New Roman"/>
          <w:color w:val="1C283D"/>
          <w:lang w:eastAsia="tr-TR"/>
        </w:rPr>
        <w:t>Bu Yönetmelik kapsamında Bakanlık veya Bakanlık tarafından yetkilendirilen kurum tarafından 10 kW’a kadar tip proje hazırlanması uygun görülen, yenilenebilir enerji kaynağına dayalı ve kendi tüketim tesisinin bağlantı anlaşmasındaki sözleşme gücüne kadar doğrudan bağlı üretim tesisleri için başvuru ve ihtiyaç fazlası enerjinin değerlendirilmesinde izlenecek usul ve esaslar ile Bağlantı Anlaşması Çağrı Mektubu formatı Kurum tarafından belirlenir. Bu kapsamda gerçekleşecek olan rüzgar ve güneş enerjisine dayalı üretim tesislerine ilişkin başvurular, 5 inci maddenin birinci fıkrasının (c) bendi kapsamında yer alan rüzgar ve güneş enerjisine dayalı üretim tesisleri için tahsis edilen kapasiteler dışında değerlendirilir.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(7) </w:t>
      </w:r>
      <w:r w:rsidRPr="0033611F">
        <w:rPr>
          <w:rFonts w:eastAsia="Times New Roman"/>
          <w:b/>
          <w:bCs/>
          <w:color w:val="1C283D"/>
          <w:lang w:eastAsia="tr-TR"/>
        </w:rPr>
        <w:t>(Ek:RG-23/3/2016-29662) (Değişik:RG-17/1/2018-30304) </w:t>
      </w:r>
      <w:r w:rsidRPr="0033611F">
        <w:rPr>
          <w:rFonts w:eastAsia="Times New Roman"/>
          <w:color w:val="1C283D"/>
          <w:lang w:eastAsia="tr-TR"/>
        </w:rPr>
        <w:t>Avrupa Birliği Katılım Öncesi Yardım Aracı bileşenlerine dahil hibe programlarını da içeren uluslararası hibe programları ile kamu kurum ve kuruluşları tarafından sağlanan hibe ve/veya krediler kapsamında; yenilenebilir enerji kaynağına dayalı ve kendi elektrik enerjisi ihtiyacını karşılamak üzere bağlantı anlaşmasındaki sözleşme gücünü geçmeyecek şekilde;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Tarım ve kırsal kalkınma amaçlı kurulu gücü azami 300 kW olan üretim tesisi ile tüketim tesisinin aynı bağlantı noktasında olduğu projeler,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Atıksu arıtma tesislerinin tüketim ihtiyacını karşılama amaçlı aynı bağlantı noktasında bulunan projeler,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 xml:space="preserve">dokuzuncu fıkrada tahsis edilen kapasite kapsamında değerlendirilir. Bu fıkra kapsamında kapasite tahsisi yapılacak başvuru sahipleri, İlgili Şebeke İşletmecisine, Tarım ve </w:t>
      </w:r>
      <w:r w:rsidRPr="0033611F">
        <w:rPr>
          <w:rFonts w:eastAsia="Times New Roman"/>
          <w:color w:val="1C283D"/>
          <w:lang w:eastAsia="tr-TR"/>
        </w:rPr>
        <w:lastRenderedPageBreak/>
        <w:t>Kırsal Kalkınmayı Destekleme Kurumu veya ilgili diğer kurum ve kuruluşların merkez teşkilatı tarafından verilen Avrupa Birliği Katılım Öncesi Yardım Aracı bileşenlerine dahil hibe programları kapsamında hibeden yararlandırılacağına dair belgeyi veya ilgili diğer kurum ve kuruluşlar tarafından sağlanan hibe ve/veya kredilerden faydalandırılacağına dair belgeyi İlgili Şebeke İşletmecisine sunar. Söz konusu başvuru sahibine, mevzuatta yer alan başvuruya ilişkin yükümlülüklerin de yerine getirilmesi halinde, İlgili Şebeke İşletmecisi tarafından Bağlantı Anlaşması Çağrı Mektubu verilir. Bu fıkra kapsamında kapasite tahsisi yapılacak başvurular için İlgili Şebeke İşletmecisi ile Bağlantı Anlaşması imzalanır. Söz konusu hibe ve/veya kredi programları kapsamında hibeden ve/veya krediden yararlandırılmaya hak kazanıldığına dair sözleşme, Bağlantı Anlaşmasının imzalanmasını müteakiben yedi ay içerisinde başvuru sahibi tarafından İlgili Şebeke İşletmecisine sunulur, ilgili belgenin sunulmaması halinde Bağlantı Anlaşması iptal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(8) </w:t>
      </w:r>
      <w:r w:rsidRPr="0033611F">
        <w:rPr>
          <w:rFonts w:eastAsia="Times New Roman"/>
          <w:b/>
          <w:bCs/>
          <w:color w:val="1C283D"/>
          <w:lang w:eastAsia="tr-TR"/>
        </w:rPr>
        <w:t>(Ek:RG-23/3/2016-29662) (Değişik:RG-22/10/2016-29865) </w:t>
      </w:r>
      <w:r w:rsidRPr="0033611F">
        <w:rPr>
          <w:rFonts w:eastAsia="Times New Roman"/>
          <w:color w:val="1C283D"/>
          <w:lang w:eastAsia="tr-TR"/>
        </w:rPr>
        <w:t xml:space="preserve">24/4/1969 tarihli ve 1163 sayılı Kooperatifler Kanunu kapsamında kurulan yenilenebilir enerji üretim kooperatiflerinin, 18/4/1972 tarihli ve 1581 sayılı Tarım Kredi Kooperatifleri ve Birlikleri Kanunu kapsamında kurulan birlikler ve kooperatiflerin, 1/6/2000 tarihli ve 4572 sayılı Tarım Satış Kooperatifleri ve Birlikleri Hakkında Kanunu kapsamında kurulan birlikler ve kooperatiflerin, Tarımsal Birlik ve Kooperatiflerin, 8/3/2011 tarihli ve 6172 sayılı Sulama Birlikleri Kanunu kapsamında kurulan birlikler ve söz konusu birliklerin DSİ ile birlikte tüketim birleştirme kapsamında yapacağı başvurular ile kamu kurum ve kuruluşlarının, üniversitelerin, yüksek teknoloji enstitülerinin, Organize Sanayi Bölgeleri ile bu tüzel kişilerin </w:t>
      </w:r>
      <w:r w:rsidRPr="0033611F">
        <w:rPr>
          <w:rFonts w:eastAsia="Times New Roman"/>
          <w:color w:val="1C283D"/>
          <w:lang w:eastAsia="tr-TR"/>
        </w:rPr>
        <w:lastRenderedPageBreak/>
        <w:t>hisselerinin tamamına sahip olduğu tüzel kişilerin bağlantı anlaşmasındaki sözleşme gücünü geçmeyecek şekilde yapacağı başvurular da dokuzuncu fıkrada yer alan kapasite kapsamında değerlendirilir. Ancak çatı uygulamaları hariç olmak üzere, bu fıkra ve yedinci fıkra kapsamında kurulacak üretim tesisleri için her bir trafo merkezinde azami 1 MW kapasite tahsis edilebilir.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(9)</w:t>
      </w:r>
      <w:r w:rsidRPr="0033611F">
        <w:rPr>
          <w:rFonts w:eastAsia="Times New Roman"/>
          <w:b/>
          <w:bCs/>
          <w:color w:val="1C283D"/>
          <w:lang w:eastAsia="tr-TR"/>
        </w:rPr>
        <w:t> (Ek:RG-23/3/2016-29662)  (Değişik:RG-17/1/2018-30304) </w:t>
      </w:r>
      <w:r w:rsidRPr="0033611F">
        <w:rPr>
          <w:rFonts w:eastAsia="Times New Roman"/>
          <w:color w:val="1C283D"/>
          <w:lang w:eastAsia="tr-TR"/>
        </w:rPr>
        <w:t>Yedinci ve sekizinci fıkralar kapsamında kurulacak üretim tesislerine ilişkin olarak;</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TEİAŞ tarafından her bir trafo merkezi için münhasıran 5 MW bağlantı kapasitesi tahsis edilir. Tahsis edilen kapasitenin tamamlanması halinde, ilave kapasite için İlgili Şebeke İşletmecisince derlenen başvurular TEİAŞ’a iletilir ve TEİAŞ tarafından uygun bulunması halinde kapasite tahsis edilebilir. Tahsis edilen kapasitelere ilişkin bilgi, bu Yönetmeliğin 6 ncı maddesinin altıncı fıkrası gereğince ilan edilen kapasiteler ile birlikte TEİAŞ’ın internet sayfasında yayımlanır.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Üretim tesisinin bağlanacağı mevcut şebekeye olan uzaklığı;</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 Kurulu gücü azami 0,499 MW olan tesisler için kuş uçuşu mesafesi bir kilometreden, projelendirmeye esas mesafesi ise iki kilometreden,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2) Kurulu gücü 0,5 MW’dan 1 MW’a kadar olan tesisler için kuş uçuşu mesafesi beş kilometreden, projelendirmeye esas mesafesi altı kilometreden,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fazla olamaz. Bu fıkra hükmü yerel yönetimler ile yerel yönetimlerin kontrol ilişkisini haiz olduğu tüzel kişiler için uygulanmaz.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(10) </w:t>
      </w:r>
      <w:r w:rsidRPr="0033611F">
        <w:rPr>
          <w:rFonts w:eastAsia="Times New Roman"/>
          <w:b/>
          <w:bCs/>
          <w:color w:val="1C283D"/>
          <w:lang w:eastAsia="tr-TR"/>
        </w:rPr>
        <w:t>(Ek:RG-23/3/2016-29662) </w:t>
      </w:r>
      <w:r w:rsidRPr="0033611F">
        <w:rPr>
          <w:rFonts w:eastAsia="Times New Roman"/>
          <w:color w:val="1C283D"/>
          <w:lang w:eastAsia="tr-TR"/>
        </w:rPr>
        <w:t xml:space="preserve">Teknik değerlendirmesi uygun bulunan başvurulara ait teknik değerlendirme </w:t>
      </w:r>
      <w:r w:rsidRPr="0033611F">
        <w:rPr>
          <w:rFonts w:eastAsia="Times New Roman"/>
          <w:color w:val="1C283D"/>
          <w:lang w:eastAsia="tr-TR"/>
        </w:rPr>
        <w:lastRenderedPageBreak/>
        <w:t>raporu her ayın beşine kadar YEGM internet sayfasında ilan edilir. İlan edilen rüzgar enerjisine dayalı başvuru sahipleri Teknik Etkileşim İzni için TÜBİTAK Bilişim ve Bilgi Güvenliği İleri Teknolojiler Araştırma Merkezi’ne başvuruda bulunur. Söz konusu başvurunun eksiksiz yapıldığına dair belge YEGM’in ilan tarihinden itibaren otuz gün içerisinde YEGM'e sunulur. TÜBİTAK Bilişim ve Bilgi Güvenliği İleri Teknolojiler Araştırma Merkezi’ne Teknik Etkileşim İzni için eksiksiz başvurulduğuna dair belgenin;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Süresi içerisinde sunulmaması halinde söz konusu başvuru,</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Süresi içerisinde sunulması halinde ilgili başvuruya ilişkin kapasitenin Teknik Etkileşim İzni sonucuna kadar bekletilmesi için,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YEGM tarafından İlgili Şebeke İşletmecisine bildirilir. İlgili Şebeke İşletmecisince (a) bendi kapsamındaki başvurular reddedilir.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(11)</w:t>
      </w:r>
      <w:r w:rsidRPr="0033611F">
        <w:rPr>
          <w:rFonts w:eastAsia="Times New Roman"/>
          <w:b/>
          <w:bCs/>
          <w:color w:val="1C283D"/>
          <w:lang w:eastAsia="tr-TR"/>
        </w:rPr>
        <w:t> (Ek:RG-23/3/2016-29662) </w:t>
      </w:r>
      <w:r w:rsidRPr="0033611F">
        <w:rPr>
          <w:rFonts w:eastAsia="Times New Roman"/>
          <w:color w:val="1C283D"/>
          <w:lang w:eastAsia="tr-TR"/>
        </w:rPr>
        <w:t> Önlisans veya üretim lisansı başvurusuna konu üretim tesisi sahası için ilgili mevzuatta yer alan düzenlemeler saklı kalmak kaydıyla lisanssız üretim başvurusu yapılamaz,  yapılması halinde ilgili başvurular iade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(12)</w:t>
      </w:r>
      <w:r w:rsidRPr="0033611F">
        <w:rPr>
          <w:rFonts w:eastAsia="Times New Roman"/>
          <w:b/>
          <w:bCs/>
          <w:color w:val="1C283D"/>
          <w:lang w:eastAsia="tr-TR"/>
        </w:rPr>
        <w:t> (Ek:RG-23/3/2016-29662) </w:t>
      </w:r>
      <w:r w:rsidRPr="0033611F">
        <w:rPr>
          <w:rFonts w:eastAsia="Times New Roman"/>
          <w:color w:val="1C283D"/>
          <w:lang w:eastAsia="tr-TR"/>
        </w:rPr>
        <w:t> Lisanssız üretim başvurusuna konu üretim tesisi sahası için;</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 xml:space="preserve">a) Rüzgar ve/veya güneş enerjisine dayalı önlisans başvurusunda bulunulması halinde, her bir başvuru için YEGM tarafından yapılan Teknik Değerlendirmenin olumlu olması durumunda söz konusu başvurular ilgili mevzuat hükümleri çerçevesinde sonuçlandırılır. YEGM tarafından yapılan Teknik Değerlendirme sonucu ilgili başvuruların birbirlerini olumsuz etkilemesi halinde lisanssız üretime ilişkin başvurular, bağlantı anlaşması çağrı mektubu </w:t>
      </w:r>
      <w:r w:rsidRPr="0033611F">
        <w:rPr>
          <w:rFonts w:eastAsia="Times New Roman"/>
          <w:color w:val="1C283D"/>
          <w:lang w:eastAsia="tr-TR"/>
        </w:rPr>
        <w:lastRenderedPageBreak/>
        <w:t>almış olanlar hariç reddedilir. Lisanssız üretime ilişkin başvurunun Bağlantı Anlaşması Çağrı Mektubu almaya hak kazanmış olması durumunda; önlisans ve lisans başvurusu revize edilme imkanı yoksa reddedilir,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Rüzgar ve güneş enerjisi dışında diğer kaynaklara dayalı önlisans ve lisans başvurusunda bulunulması ve lisanssız üretime ilişkin başvurunun Bağlantı Anlaşması Çağrı Mektubu almaya hak kazanmamış olması hallerinde ilgili lisanssız üretime ilişkin başvuru reddedilir,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Rüzgar ve güneş enerjisi dışında diğer kaynaklara dayalı önlisans ve lisans başvurusunda bulunulması ve lisanssız üretime ilişkin başvurunun Bağlantı Anlaşması Çağrı Mektubu almaya hak kazanmış olması hallerinde ilgili önlisans ve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 Çağrı Mektubu almaya hak kazanması ve önlisans ve lisans başvurusunda bulunulması hallerinde lisanssız üretime ilişkin başvuru reddedilir.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(13) </w:t>
      </w:r>
      <w:r w:rsidRPr="0033611F">
        <w:rPr>
          <w:rFonts w:eastAsia="Times New Roman"/>
          <w:b/>
          <w:bCs/>
          <w:color w:val="1C283D"/>
          <w:lang w:eastAsia="tr-TR"/>
        </w:rPr>
        <w:t>(Ek:RG-22/10/2016-29865)</w:t>
      </w:r>
      <w:r w:rsidRPr="0033611F">
        <w:rPr>
          <w:rFonts w:eastAsia="Times New Roman"/>
          <w:color w:val="1C283D"/>
          <w:lang w:eastAsia="tr-TR"/>
        </w:rPr>
        <w:t> </w:t>
      </w:r>
      <w:r w:rsidRPr="0033611F">
        <w:rPr>
          <w:rFonts w:eastAsia="Times New Roman"/>
          <w:b/>
          <w:bCs/>
          <w:color w:val="1C283D"/>
          <w:lang w:eastAsia="tr-TR"/>
        </w:rPr>
        <w:t>(Mülga:RG-17/1/2018-30304)</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başvurusunun değerlendirilmesi ve sonuçlandırılması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8 –</w:t>
      </w:r>
      <w:r w:rsidRPr="0033611F">
        <w:rPr>
          <w:rFonts w:eastAsia="Times New Roman"/>
          <w:color w:val="1C283D"/>
          <w:lang w:eastAsia="tr-TR"/>
        </w:rPr>
        <w:t xml:space="preserve"> (1) Bu Yönetmelik kapsamında üretim yapmak isteyen gerçek veya tüzel kişilerin her takvim ayı içinde alınan başvuruları ile İl Özel İdarelerinden yönlendirilen başvurular, İlgili Şebeke İşletmecisi tarafından, takip eden ayın ilk yirmi günü içinde toplu olarak değerlendirilir ve sonuçlandırılır. Eksik veya yanlış evrak verenlerin başvuruları değerlendirmeye alınmaz. Eksik veya yanlışlığın </w:t>
      </w:r>
      <w:r w:rsidRPr="0033611F">
        <w:rPr>
          <w:rFonts w:eastAsia="Times New Roman"/>
          <w:color w:val="1C283D"/>
          <w:lang w:eastAsia="tr-TR"/>
        </w:rPr>
        <w:lastRenderedPageBreak/>
        <w:t>mahiyeti hakkında, başvuru sahibine eksikliklerin on iş günü içerisinde tamamlanması için bildirimde bulunulur. Eksik belgelerin süresinde tamamlanmaması halinde, başvuru reddedilerek sunulan belgeler başvuru sahibine iade edilir ve ilgili İl Özel İdaresine konu hakkında bilgi verilir. Eksiksiz olarak yapıldığı tespit edilen başvurular başvuru tarihi itibariyle veya eksikliklerin giderildiğine ilişkin belgelerin İlgili Şebeke İşletmecisinin evrakına giriş tarihi itibari ile değerlendirmeye alınır. Bu başvuruların değerlendirmesi eksikliklerin tamamlandığı tarih itibariyle yapılmış olan başvurularla birlikte yapılır.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w:t>
      </w:r>
      <w:r w:rsidRPr="0033611F">
        <w:rPr>
          <w:rFonts w:eastAsia="Times New Roman"/>
          <w:b/>
          <w:bCs/>
          <w:color w:val="1C283D"/>
          <w:lang w:eastAsia="tr-TR"/>
        </w:rPr>
        <w:t>(Değişik:RG-22/10/2016-29865) </w:t>
      </w:r>
      <w:r w:rsidRPr="0033611F">
        <w:rPr>
          <w:rFonts w:eastAsia="Times New Roman"/>
          <w:color w:val="1C283D"/>
          <w:lang w:eastAsia="tr-TR"/>
        </w:rPr>
        <w:t>TEİAŞ tarafından belirlenen maksimum bağlanabilir kapasitenin tahsis edilmiş olması halinde, ilgili trafo merkezine ilişkin başvurular herhangi bir işlem tesis edilmeksizin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w:t>
      </w:r>
      <w:r w:rsidRPr="0033611F">
        <w:rPr>
          <w:rFonts w:eastAsia="Times New Roman"/>
          <w:b/>
          <w:bCs/>
          <w:color w:val="1C283D"/>
          <w:lang w:eastAsia="tr-TR"/>
        </w:rPr>
        <w:t>(Değişik:RG-23/3/2016-29662) </w:t>
      </w:r>
      <w:r w:rsidRPr="0033611F">
        <w:rPr>
          <w:rFonts w:eastAsia="Times New Roman"/>
          <w:color w:val="1C283D"/>
          <w:lang w:eastAsia="tr-TR"/>
        </w:rPr>
        <w:t>Rüzgar ve güneş enerjisine dayalı başvurulardan; bağlantı noktası uygun bulunanlar ile alternatif bağlantı önerilen başvurular hakkında YEGM tarafından Teknik Değerlendirme Raporu hazırlanması için Tebliğ’de belirlenen usule göre işlem tesis edilir. Birinci fıkrada belirlenen süre bu başvurularda sadece İlgili Şebeke İşletmecisinin işlemleri için uygulanır.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İlgili Şebeke İşletmecisi tarafından Şebekeye bağlantısı yapılacak olan üretim tesisinin bağlantısına ilişkin değerlendirmede;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Başvuruya konu üretim tesisinin yenilenebilir enerji kaynaklarına dayalı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Başvuruya konu üretim tesisinin kojenerasyon tesisi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Başvuru sahibinin son bir yıl içindeki tüketim miktarının diğer başvurulardan yüksek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ç) Başvuruya konu üretim tesisinin tüketim tesisi ile aynı yerde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d) Başvurunun tüketim birleştirme hükümleri kapsamındaki başvuru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e) Başvuru sahibinin önceden olumlu bağlantı görüşü verilmiş bir başvurusunun olmaması,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kriterleri sırasıyla uygulanır. Bir yıllık tüketimi olmayan başvuru sahiplerinin yıllık tüketimleri mevcut aylık tüketimlerinin ortalaması dikkate alınarak yıllık bazda, sadece bir aylık tüketiminin olması halinde bu tüketimi dikkate alınarak yıllık bazda hesap edilir. İnşa aşamasındaki tesisler için yapılan başvurularda proje değerleri dikkate alınarak en yakındaki benzer abonelerin tüketimlerine göre hesap yapılır. Yapılan değerlendirme sonucunda, birden fazla başvurunun tüm kriterleri sağlaması durumunda İlgili Şebeke İşletmecisine veya varsa ilgili İl Özel İdaresine yapılan başvuru tarihi sıralamaya esas alınır.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İlgili Şebeke İşletmecisi, bu madde kapsamında değerlendirilen başvurulara ilişkin gerekçeli değerlendirme neticesini ve bağlantı noktası uygun bulunmayan başvurular için varsa alternatif bağlantı önerisini kendi internet sayfasında bir ay süreyle ilan eder, hidrolik kaynağa dayalı üretim tesislerine ilişkin değerlendirme sonuçlarını ilgili İl Özel İdaresine yazılı olarak bildirir.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(6) </w:t>
      </w:r>
      <w:r w:rsidRPr="0033611F">
        <w:rPr>
          <w:rFonts w:eastAsia="Times New Roman"/>
          <w:b/>
          <w:bCs/>
          <w:color w:val="1C283D"/>
          <w:lang w:eastAsia="tr-TR"/>
        </w:rPr>
        <w:t>(Ek:RG-23/3/2016-29662) (Değişik:RG-22/10/2016-29865) </w:t>
      </w:r>
      <w:r w:rsidRPr="0033611F">
        <w:rPr>
          <w:rFonts w:eastAsia="Times New Roman"/>
          <w:color w:val="1C283D"/>
          <w:lang w:eastAsia="tr-TR"/>
        </w:rPr>
        <w:t>Dördüncü fıkranın (a) bendi kapsamında, birden fazla yenilenebilir enerji kaynağına dayalı başvuru olması ve başvuruya konu üretim tesisinin tüketim tesisi ile aynı yerde olması hallerinde, üretim tesisinin bağlantısına ilişkin değerlendirmede, başvuruya konu üretim tesisi ile ilişkilendirilen tüketim tesisinin bağlantı anlaşmasın</w:t>
      </w:r>
      <w:r w:rsidRPr="0033611F">
        <w:rPr>
          <w:rFonts w:eastAsia="Times New Roman"/>
          <w:color w:val="1C283D"/>
          <w:lang w:eastAsia="tr-TR"/>
        </w:rPr>
        <w:lastRenderedPageBreak/>
        <w:t>daki sözleşme gücü en yüksek olan başvuruya öncelik verilir. Ancak başvuruların tüm kriterleri sağlaması durumunda, İlgili Şebeke İşletmecisine veya varsa ilgili İl Özel İdaresine yapılan başvuru tarihi sıralamaya esas alınarak işlem tesis edilir. Bu fıkra kapsamında başvurular değerlendirildikten sonra kapasite olması halinde, üretim tesisi ile tüketim tesisi aynı yerde olmayan başvurular sonuçlandırılır.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(7)</w:t>
      </w:r>
      <w:r w:rsidRPr="0033611F">
        <w:rPr>
          <w:rFonts w:eastAsia="Times New Roman"/>
          <w:b/>
          <w:bCs/>
          <w:color w:val="1C283D"/>
          <w:lang w:eastAsia="tr-TR"/>
        </w:rPr>
        <w:t> (Ek:RG-23/3/2016-29662) </w:t>
      </w:r>
      <w:r w:rsidRPr="0033611F">
        <w:rPr>
          <w:rFonts w:eastAsia="Times New Roman"/>
          <w:color w:val="1C283D"/>
          <w:lang w:eastAsia="tr-TR"/>
        </w:rPr>
        <w:t> 7 nci maddenin altıncı fıkrası kapsamında yer alan üretim tesislerine ilişkin başvurular için İlgili Şebeke İşletmecisince, Kurum tarafından belirlenecek usul ve esaslar saklı kalmak üzere, 7 nci madde kapsamında başkaca bir işlem tesis edilmeksizin olumlu bağlantı görüşü oluşturulur.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(8) </w:t>
      </w:r>
      <w:r w:rsidRPr="0033611F">
        <w:rPr>
          <w:rFonts w:eastAsia="Times New Roman"/>
          <w:b/>
          <w:bCs/>
          <w:color w:val="1C283D"/>
          <w:lang w:eastAsia="tr-TR"/>
        </w:rPr>
        <w:t>(Ek:RG-23/3/2016-29662)</w:t>
      </w:r>
      <w:r w:rsidRPr="0033611F">
        <w:rPr>
          <w:rFonts w:eastAsia="Times New Roman"/>
          <w:color w:val="1C283D"/>
          <w:lang w:eastAsia="tr-TR"/>
        </w:rPr>
        <w:t> Dördüncü fıkranın (c) bendi kapsamında Bağlantı Anlaşması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aksi halde Bağlantı Anlaşması iptal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(9) </w:t>
      </w:r>
      <w:r w:rsidRPr="0033611F">
        <w:rPr>
          <w:rFonts w:eastAsia="Times New Roman"/>
          <w:b/>
          <w:bCs/>
          <w:color w:val="1C283D"/>
          <w:lang w:eastAsia="tr-TR"/>
        </w:rPr>
        <w:t>(Ek:RG-22/10/2016-29865) </w:t>
      </w:r>
      <w:r w:rsidRPr="0033611F">
        <w:rPr>
          <w:rFonts w:eastAsia="Times New Roman"/>
          <w:color w:val="1C283D"/>
          <w:lang w:eastAsia="tr-TR"/>
        </w:rPr>
        <w:t>Bu Yönetmelik kapsamında Bağlantı Anlaşması Çağrı Mektubu sahibi ve Bağlantı Anlaşması imzalayan gerçek veya tüzel kişiler uhdesindeki üretim tesisi ile ilişkilendirilen tüketim tesisi veya tesislerine ilişkin aboneliğe ait kaçak elektrik enerjisi tüketiminin tespit edilmesi halinde, Bağlantı Anlaşmasına Çağrı Mektubu, Bağlantı Anlaşması ve Sistem Kullanım Anlaşması iptal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ve sistem kullanımı için başvuru</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lastRenderedPageBreak/>
        <w:t>MADDE 9 –</w:t>
      </w:r>
      <w:r w:rsidRPr="0033611F">
        <w:rPr>
          <w:rFonts w:eastAsia="Times New Roman"/>
          <w:color w:val="1C283D"/>
          <w:lang w:eastAsia="tr-TR"/>
        </w:rPr>
        <w:t> (1) Hidrolik kaynağa dayalı üretim tesisleri bakımından Ek-3’te yer alan örneğe uygun Su Kullanım Hakkı İzin Belgesi düzenlemeye, başvuru yapılan İl Özel İdaresi yetkilidir. İlgili İl Özel İdaresi, su kullanım hakkı izin belgesini ancak başvurunun DSİ taşra teşkilatınca üretim tesisinin yapımının su rejimi açısından uygun bulunduğuna dair görüşü ve İlgili Şebeke İşletmecisinin uygun bağlantı görüşünün birlikte bulunması halinde düzenleyebilir.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w:t>
      </w:r>
      <w:r w:rsidRPr="0033611F">
        <w:rPr>
          <w:rFonts w:eastAsia="Times New Roman"/>
          <w:b/>
          <w:bCs/>
          <w:color w:val="1C283D"/>
          <w:lang w:eastAsia="tr-TR"/>
        </w:rPr>
        <w:t>(Değişik:RG-23/3/2016-29662) </w:t>
      </w:r>
      <w:r w:rsidRPr="0033611F">
        <w:rPr>
          <w:rFonts w:eastAsia="Times New Roman"/>
          <w:color w:val="1C283D"/>
          <w:lang w:eastAsia="tr-TR"/>
        </w:rPr>
        <w:t>Hidrolik kaynağa dayalı üretim tesisleri bakımından ilgili il özel idaresinden su kullanım hakkı izin belgesini alan ve diğer kaynaklar bakımından bağlantı başvurusu uygun bulunan veya İlgili Şebeke İşletmecisi tarafından teklif edilen alternatif bağlantı noktası önerisini kabul edenler ile rüzgar ve güneş enerjisine dayalı başvurularda Teknik Değerlendirme Raporu olumlu olanlara İlgili Şebeke İşletmecisi tarafından Bağlantı Anlaşmasına Çağrı Mektubu gönderilir. Kendisine Bağlantı Anlaşmasına Çağrı Mektubu gönderilen gerçek veya tüzel kişilere, söz konusu su kullanım hakkı izin belgesinin alınma veya Bağlantı Anlaşmasına Çağrı Mektubunun tebliğ tarihinden itibaren yüzseksen gün süre verilir. Gerçek veya tüzel kişiler söz konusu sürenin ilk doksan günü içerisinde üretim tesisi ve varsa irtibat hattı projesini Bakanlık veya Bakanlığın yetki verdiği kurum ve/veya tüzel kişilerin onayına sunar. Proje onayına yetkili Kurum veya Kuruluş tarafından proje onayı için başvuruda bulunan kişiler ile başvuru tarihlerini haftalık olarak internet sayfasında ilan eder. Doksan gün içinde proje onayı için başvuruda bulunmayan gerçek veya tüzel kişilerin bağlantı başvuruları geçersiz sayılarak sunmuş oldukları belgeler kendilerine iade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lastRenderedPageBreak/>
        <w:t>(3) </w:t>
      </w:r>
      <w:r w:rsidRPr="0033611F">
        <w:rPr>
          <w:rFonts w:eastAsia="Times New Roman"/>
          <w:b/>
          <w:bCs/>
          <w:color w:val="1C283D"/>
          <w:lang w:eastAsia="tr-TR"/>
        </w:rPr>
        <w:t>(Değişik:RG-23/3/2016-29662) </w:t>
      </w:r>
      <w:r w:rsidRPr="0033611F">
        <w:rPr>
          <w:rFonts w:eastAsia="Times New Roman"/>
          <w:color w:val="1C283D"/>
          <w:lang w:eastAsia="tr-TR"/>
        </w:rPr>
        <w:t>İlgili gerçek veya tüzel kişilerin aşağıdaki belgeleri İlgili Şebeke İşletmecisine ikinci fıkrada belirtilen süre içerisinde ve eksiksiz olarak sunmaları halinde, İlgili Şebeke İşletmecisi kendileriyle otuz gün içerisinde bağlantı anlaşması imzalamakla yükümlüdür: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Üretim tesisinin inşaatına başlanabilmesi için İlgili Teknik Mevzuat çerçevesinde alınması gereken proje onayı,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Rüzgar enerjisine dayalı başvurularda Teknik Etkileşim İzni.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w:t>
      </w:r>
      <w:r w:rsidRPr="0033611F">
        <w:rPr>
          <w:rFonts w:eastAsia="Times New Roman"/>
          <w:b/>
          <w:bCs/>
          <w:color w:val="1C283D"/>
          <w:lang w:eastAsia="tr-TR"/>
        </w:rPr>
        <w:t>(Değişik:RG-22/10/2016-29865)</w:t>
      </w:r>
      <w:r w:rsidRPr="0033611F">
        <w:rPr>
          <w:rFonts w:eastAsia="Times New Roman"/>
          <w:color w:val="1C283D"/>
          <w:lang w:eastAsia="tr-TR"/>
        </w:rPr>
        <w:t> Üçüncü fıkrada belirlenen belgeleri zamanında edinemeyen başvuru sahiplerine, ikinci fıkrada belirlenen süreler içerisinde yazılı olarak İlgili Şebeke İşletmecisine başvurması halinde, İlgili Şebeke İşletmecisi tarafından yüzseksen gün ilave süre verilir.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Kendisine dördüncü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kendisine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w:t>
      </w:r>
      <w:r w:rsidRPr="0033611F">
        <w:rPr>
          <w:rFonts w:eastAsia="Times New Roman"/>
          <w:b/>
          <w:bCs/>
          <w:color w:val="1C283D"/>
          <w:lang w:eastAsia="tr-TR"/>
        </w:rPr>
        <w:t>(Mülga:RG-23/3/2016-29662)</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(7) Bağlantı anlaşması imzalanan üretim tesislerinde kurulu güç artışı talebinde bulunulması halinde, ilgili talep söz konusu talebin yapıldığı ayda yapılan diğer tüm başvurular ile birlikte değerlendirilir. Bu kapsamda;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Söz konusu talebe İlgili Şebeke İşletmecisi tarafından olumsuz görüş verilmesi veya önerilen alternatif bağlantı görüşünün ilgili gerçek veya tüzel kişi tarafından kabul edilmemesi halinde, başvuru sahibine ait mevcut bağlantı anlaşmasının geçerliliği devam eder.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b) Söz konusu talebe İlgili Şebeke İşletmecisi tarafından olumlu görüş verilmesi veya önerilen alternatif bağlantı görüşünün ilgili gerçek veya tüzel kişi tarafından kabul edilmesi halinde, kabul edilme tarihinden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Kurulu güç artışına ilişkin talebin olumlu bulunması halinde, ilgili üretim tesisinin tamamlanması için 24 üncü maddenin birinci fıkrasında belirlenen sürelere ilave olarak altı ay ek süre verilir.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Bu fıkra kapsamında kurulu güç artışı talebine, üretim tesisinin geçici kabulü yapılana kadar sadece bir defa izin verilebilir.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ve sistem kullanımı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10 –</w:t>
      </w:r>
      <w:r w:rsidRPr="0033611F">
        <w:rPr>
          <w:rFonts w:eastAsia="Times New Roman"/>
          <w:color w:val="1C283D"/>
          <w:lang w:eastAsia="tr-TR"/>
        </w:rPr>
        <w:t> (1) Üretim tesisinin Şebekeye bağlantısında kullanılacak olan bağlantı ekipmanı üretim tesisinin ayrılmaz bir parçasıdır. Üretim tesisinin Şebekeye bağlantısında, korumasında veya kumandasında üretim tesisine ilave olarak dâhili veya harici bir bağlantı ekipmanı kullanılması durumunda, bağlantı ekipmanları da üretim tesisine ilişkin kabul testlerine dâhil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Bu Yönetmelik kapsamında; Şebekeye bağlanacak üreticilerle yapılacak bağlantı ve sistem kullanım anlaşma</w:t>
      </w:r>
      <w:r w:rsidRPr="0033611F">
        <w:rPr>
          <w:rFonts w:eastAsia="Times New Roman"/>
          <w:color w:val="1C283D"/>
          <w:lang w:eastAsia="tr-TR"/>
        </w:rPr>
        <w:lastRenderedPageBreak/>
        <w:t>larında yer alacak genel hükümler, İlgili Şebeke İşletmecisinin görüşü alınarak Kurul tarafından belirlenir. Belirlenen genel hükümler İlgili Şebeke İşletmecisinin ve Kurumun internet sayfalarında yayımlanır.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Bağlantıya ilişkin mülkiyet ve işletme sınırları, bağlantı anlaşmasında belirlenir.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w:t>
      </w:r>
      <w:r w:rsidRPr="0033611F">
        <w:rPr>
          <w:rFonts w:eastAsia="Times New Roman"/>
          <w:b/>
          <w:bCs/>
          <w:color w:val="1C283D"/>
          <w:lang w:eastAsia="tr-TR"/>
        </w:rPr>
        <w:t>(Değişik:RG-22/10/2016-29865)  </w:t>
      </w:r>
      <w:r w:rsidRPr="0033611F">
        <w:rPr>
          <w:rFonts w:eastAsia="Times New Roman"/>
          <w:color w:val="1C283D"/>
          <w:lang w:eastAsia="tr-TR"/>
        </w:rPr>
        <w:t>Üretim tesisleri, sistem kullanım anlaşmasında belirtilen tarihten itibaren sisteme enerji verebilir. Bu tarih hiçbir şekilde Bakanlık veya Bakanlığın yetki verdiği kuruluş ve/veya tüzel kişiler tarafından üretim tesisinin Bakanlık tarafından çıkarılan kabule ilişkin ilgili yönetmelik hükümlerine göre ticari faaliyete başladığı tarihten önce olamaz.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Bu Yönetmelik kapsamında üretim yapan gerçek ve tüzel kişiler;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ve tüketim tesislerinin aynı yerde olması halinde sisteme verdiği veya sistemden çektiği net enerji miktarı için,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Üretim ve tüketim tesislerinin aynı yerde olmaması halinde sisteme verdiği ve sistemden çektiği enerji miktarları için ayrı ayrı,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sistem kullanım bedeli öder.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ÜÇÜNCÜ BÖLÜM</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Üretim Kaynak Belgesine ve Teknik Hususlara İlişkin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Lisanssız üreticilere üretim kaynak belgesi verilmesi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11 –</w:t>
      </w:r>
      <w:r w:rsidRPr="0033611F">
        <w:rPr>
          <w:rFonts w:eastAsia="Times New Roman"/>
          <w:color w:val="1C283D"/>
          <w:lang w:eastAsia="tr-TR"/>
        </w:rPr>
        <w:t xml:space="preserve"> (1) Bu Yönetmelik kapsamında yenilenebilir enerji kaynaklarından üretim yapmak amacıyla İlgili Şebeke İşletmecisi ile bağlantı anlaşması ve sistem kullanım </w:t>
      </w:r>
      <w:r w:rsidRPr="0033611F">
        <w:rPr>
          <w:rFonts w:eastAsia="Times New Roman"/>
          <w:color w:val="1C283D"/>
          <w:lang w:eastAsia="tr-TR"/>
        </w:rPr>
        <w:lastRenderedPageBreak/>
        <w:t>anlaşmasını imzalayan üreticilere, talep etmeleri halinde, Ek-4’te yer alan örneğe uygun Üretim Kaynak Belgesi İlgili Şebeke İşletmecisi tarafından verilir.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Bu madde kapsamında yapılacak başvurular İlgili Şebeke İşletmecisi tarafından en geç on iş günü içerisinde sonuçlandırılır. Bu madde kapsamında aynı üretim dönemine ilişkin sadece bir kez Üretim Kaynak Belgesi verilir.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noktası seçimi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12 –</w:t>
      </w:r>
      <w:r w:rsidRPr="0033611F">
        <w:rPr>
          <w:rFonts w:eastAsia="Times New Roman"/>
          <w:color w:val="1C283D"/>
          <w:lang w:eastAsia="tr-TR"/>
        </w:rPr>
        <w:t> (1) Başvuruda beyan edilen üretim tesisi kurulu gücünün;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11 kWe ve altında olması halinde AG,</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11 kWe’nin üzerinde olması halinde yapılan teknik değerlendirme sonucunda AG veya YG,</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seviyesinden Şebekeye bağlanır. Bu husustaki bağlantı şartları, Tebliğ ile düzenlenir.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Bu Yönetmelik kapsamında Şebekeye bağlanan tüketim tesisi ile aynı yerdeki üretim tesislerinin Şebekeye bağlantısı için ek yatırım gerekmesi halinde İlgili Mevzuat hükümleri çerçevesinde işlem tesis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AG seviyesinden bağlanacak üretim tesislerinin toplam kapasitesi, bu üretim tesislerinin bağlı olduğu dağıtım transformatörünün İlgili Şebeke İşletmecisine ait bir transformatör olması halinde transformatör gücünün yüzde </w:t>
      </w:r>
      <w:r w:rsidRPr="0033611F">
        <w:rPr>
          <w:rFonts w:eastAsia="Times New Roman"/>
          <w:b/>
          <w:bCs/>
          <w:color w:val="1C283D"/>
          <w:lang w:eastAsia="tr-TR"/>
        </w:rPr>
        <w:t>(Değişik ibare:RG-15/5/2017-30067)</w:t>
      </w:r>
      <w:r w:rsidRPr="0033611F">
        <w:rPr>
          <w:rFonts w:eastAsia="Times New Roman"/>
          <w:color w:val="1C283D"/>
          <w:lang w:eastAsia="tr-TR"/>
        </w:rPr>
        <w:t> </w:t>
      </w:r>
      <w:r w:rsidRPr="0033611F">
        <w:rPr>
          <w:rFonts w:eastAsia="Times New Roman"/>
          <w:color w:val="1C283D"/>
          <w:u w:val="single"/>
          <w:lang w:eastAsia="tr-TR"/>
        </w:rPr>
        <w:t>ellisini</w:t>
      </w:r>
      <w:r w:rsidRPr="0033611F">
        <w:rPr>
          <w:rFonts w:eastAsia="Times New Roman"/>
          <w:color w:val="1C283D"/>
          <w:lang w:eastAsia="tr-TR"/>
        </w:rPr>
        <w:t> geçemez. Transformatörün başvuru sahibine ait olması durumunda, söz konusu kapasite transformatör gücü kadar olur.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w:t>
      </w:r>
      <w:r w:rsidRPr="0033611F">
        <w:rPr>
          <w:rFonts w:eastAsia="Times New Roman"/>
          <w:b/>
          <w:bCs/>
          <w:color w:val="1C283D"/>
          <w:lang w:eastAsia="tr-TR"/>
        </w:rPr>
        <w:t>(Değişik:RG-17/1/2018-30304)</w:t>
      </w:r>
      <w:r w:rsidRPr="0033611F">
        <w:rPr>
          <w:rFonts w:eastAsia="Times New Roman"/>
          <w:color w:val="1C283D"/>
          <w:lang w:eastAsia="tr-TR"/>
        </w:rPr>
        <w:t> 7 nci maddenin altıncı fıkrası kapsamında yer alan üretim tesislerine ilişkin başvurular hariç olmak üzere İlgili Şebeke İşletmecisine ait bir dağıtım transformatörünün AG seviyesinde bir kişiye bir yıl içerisinde tahsis edilebilecek kapasite Ek-5’te yer alan tabloya göre belirlenir.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(5) </w:t>
      </w:r>
      <w:r w:rsidRPr="0033611F">
        <w:rPr>
          <w:rFonts w:eastAsia="Times New Roman"/>
          <w:b/>
          <w:bCs/>
          <w:color w:val="1C283D"/>
          <w:lang w:eastAsia="tr-TR"/>
        </w:rPr>
        <w:t>(Mülga:RG-23/3/2016-29662)</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Tüketim tesisi ile aynı yerdeki üretim tesisleri hariç olmak üzere bağlantı noktası tadil talepleri, bu Yönetmelik kapsamında belirlenen hükümlere göre değerlendirilir.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(7) Tüketim tesisi ile aynı yerde olmayan üretim tesisi ya da tesislerinin Şebekeye bağlantısı için gereken ek yatırımlar İlgili Mevzuat hükümlerine göre İlgili Şebeke İşletmecisi tarafından yapılır.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İşletme koşullarının dışına çıkılması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13 –</w:t>
      </w:r>
      <w:r w:rsidRPr="0033611F">
        <w:rPr>
          <w:rFonts w:eastAsia="Times New Roman"/>
          <w:color w:val="1C283D"/>
          <w:lang w:eastAsia="tr-TR"/>
        </w:rPr>
        <w:t> (1) Can ve mal emniyetinin sağlanması için, bu Yönetmelik kapsamında kurulan üretim tesisi ile bağlantı ekipmanının, şebeke kaybı olması veya kısa devre arızası oluşması durumlarında Tebliğde belirlenen koşullara uygun olarak Şebekeyle bağlantısının kesilmesi zorunludur. Üretim tesisi, bu durumların her birinde sistemde adalanmaya neden olmadan Şebekeden ayrılmalıdır.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İlgili Şebeke İşletmecisi gerekçelerini bildirmek kaydıyla, bağlantı noktasındaki Şebekenin durumuna göre İlgili Mevzuatta öngörülen işletme koşulları dışına çıkılmaması ve üretim tesisinin fliker etkisinin uygun seviyeye getirilebilmesi için ilave koruma tedbirlerinin alınmasını isteyebilir.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Teknik sorumluluk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14 –</w:t>
      </w:r>
      <w:r w:rsidRPr="0033611F">
        <w:rPr>
          <w:rFonts w:eastAsia="Times New Roman"/>
          <w:color w:val="1C283D"/>
          <w:lang w:eastAsia="tr-TR"/>
        </w:rPr>
        <w:t> (1) Şebekeye AG ve YG seviyesinden bağlanacak üretim tesislerinin yapımı, işletmeye alınması, işletilmesi ve iş güvenliği sorumluluğu üretim yapan gerçek veya tüzel kişiye aittir. Bu kapsamda, üretim tesisi sahibi gerçek veya tüzel kişiler YG seviyesinden yapılacak bağlantılar için, üretim tesisinin geçici kabulünden başlamak üzere işletme süresince, İlgili Teknik Mevzuata göre görev yapacak yetkili işletme sorumlusu istihdam etmek ve/veya bu konuda gerekli hizmetleri almakla yükümlüdür.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(2) İşletme sorumlusu, üretim tesisi ve mütemmim cüzlerinin İlgili Mevzuat ve İlgili Teknik Mevzuata uygun olarak işletilmesinden sorumludur. Sorumlu olduğu mevzuata aykırılıklardan kaynaklanacak zararlardan işletme sahibi ile beraber müteselsilen sorumludur.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Uyum, bakım, testler ve geçici kabul</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15 –</w:t>
      </w:r>
      <w:r w:rsidRPr="0033611F">
        <w:rPr>
          <w:rFonts w:eastAsia="Times New Roman"/>
          <w:color w:val="1C283D"/>
          <w:lang w:eastAsia="tr-TR"/>
        </w:rPr>
        <w:t> (1) </w:t>
      </w:r>
      <w:r w:rsidRPr="0033611F">
        <w:rPr>
          <w:rFonts w:eastAsia="Times New Roman"/>
          <w:b/>
          <w:bCs/>
          <w:color w:val="1C283D"/>
          <w:lang w:eastAsia="tr-TR"/>
        </w:rPr>
        <w:t>(Değişik:RG-22/10/2016-29865)</w:t>
      </w:r>
      <w:r w:rsidRPr="0033611F">
        <w:rPr>
          <w:rFonts w:eastAsia="Times New Roman"/>
          <w:color w:val="1C283D"/>
          <w:lang w:eastAsia="tr-TR"/>
        </w:rPr>
        <w:t> Bu Yönetmelik kapsamında üretim tesisi kuran gerçek veya tüzel kişi; Şebekeye bağlanacak üretim tesisinin, bu Yönetmelik ve Tebliğde tanımlanan kriterlere ve bağlantı anlaşmasında yer alan şartlara uygun olduğunu aşağıdaki usul ve esaslar çerçevesinde İlgili Şebeke İşletmecisine bildirir. Üretim tesisinin geçici kabule hazır olduğu İlgili Şebeke İşletmecisi tarafından onbeş gün içerisinde tutanakla imza altına alınır. Bu kapsamda;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yapacak gerçek veya tüzel kişi; İlgili Şebeke İşletmecisi ile birlikte imzalanan geçici kabule hazır tutanağı ile uyum raporunu kabul işlemi için Bakanlık veya Bakanlığın yetki verdiği kuruluş ve/veya tüzel kişilere sunar ve kabul başvurusu yapar. Uyum raporunda; imalat testi, tip testleri (Ek-6) veya sertifikaları ile ilgili teknik veriler ve parametreler yer alır.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Kabul işlemleri İlgili Teknik Mevzuata göre yapılır.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(2) Üretim yapan gerçek veya tüzel kişi, üretim tesisinin bakımından sorumludur. Üretim tesisinin ve bağlantı sisteminin, imalatçıların bakım ve/veya rutin deney için verdiği zaman dilimlerinde ve bağlantı anlaşmasındaki hükümlere göre yapılacak periyodik bakımlarının İlgili Teknik Mevzuata göre yaptırılması veya işletme sorumlusu tarafından yapılması ile yapılan bakımlara ilişkin raporların İlgili </w:t>
      </w:r>
      <w:r w:rsidRPr="0033611F">
        <w:rPr>
          <w:rFonts w:eastAsia="Times New Roman"/>
          <w:color w:val="1C283D"/>
          <w:lang w:eastAsia="tr-TR"/>
        </w:rPr>
        <w:lastRenderedPageBreak/>
        <w:t>Şebeke İşletmecisine sunulması zorunludur. İşletme sorumlusu periyodik bakımlardan İlgili Şebeke İşletmecisine karşı ayrıca sorumludur.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İlgili Şebeke İşletmecisi, bu Yönetmelik kapsamında kurulan üretim tesisi ile üretim tesisi ve bağlantı sisteminde yapılan bakım, test ve deneylerin bu Yönetmelik ve Tebliğ ile bağlantı ve sistem kullanım anlaşmalarında belirlenen esaslara uygunluğunu kontrol edebilir.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Sayaçlar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16 –</w:t>
      </w:r>
      <w:r w:rsidRPr="0033611F">
        <w:rPr>
          <w:rFonts w:eastAsia="Times New Roman"/>
          <w:color w:val="1C283D"/>
          <w:lang w:eastAsia="tr-TR"/>
        </w:rPr>
        <w:t> (1) Bu Yönetmeliğin uygulanması amacıyla üçüncü fıkra hükmü saklı kalmak kaydıyla;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ve tüketim tesislerinin aynı yerde bulunması halinde, bağlantı anlaşmasında belirlenen yere İlgili Mevzuatta dengeleme mekanizmasının gerektirdiği haberleşmeyi sağlayabilecek çift yönlü ölçüm yapabilen saatlik sayaç takılır.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Üretim tesisinin tüketim tesisiyle aynı yerde bulunmaması halinde bağlantı anlaşmasında belirlenen yere İlgili Mevzuatta dengeleme mekanizmasının gerektirdiği haberleşmeyi sağlayabilecek sayaçlar için belirlenen özelliklere sahip çift yönlü ölçüm yapabilen saatlik sayaç takılır. Bu kapsamda tesis edilecek sayaçların, ilgili tesislerin bağlantı noktasında yer alması esastır.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Şebekeye bağlı her bir üretim tesisinin üretimini ölçmek amacıyla ayrı bir sayaç bulundurulması zorunludur. Faturalamaya esas ölçüm noktası Şebekeye bağlantı noktasında birinci veya ikinci fıkraya uygun olarak tesis edilecek sayaçtır.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Kurulu gücü 50 kW’nın üzerinde olan üretim tesisleri için birinci ve ikinci fıkralara göre tesis edilen sayaçların, İlgili Mevzuata göre tesis edilecek otomatik sayaç okuma sistemine uyumlu olması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(4) Bir tüketim tesisi için kurulacak, farklı teşvik fiyatlarına tabi yenilenebilir enerji kaynaklarına dayalı üretim tesisleri ile kojenerasyon ve mikro kojenerasyon tesislerinde üretilen elektrik enerjisinin ayrı ayrı saatlik ölçülmesine imkân verecek şekilde sayaç tesis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w:t>
      </w:r>
      <w:r w:rsidRPr="0033611F">
        <w:rPr>
          <w:rFonts w:eastAsia="Times New Roman"/>
          <w:b/>
          <w:bCs/>
          <w:color w:val="1C283D"/>
          <w:lang w:eastAsia="tr-TR"/>
        </w:rPr>
        <w:t>(Ek:RG-23/3/2016-29662) </w:t>
      </w:r>
      <w:r w:rsidRPr="0033611F">
        <w:rPr>
          <w:rFonts w:eastAsia="Times New Roman"/>
          <w:color w:val="1C283D"/>
          <w:lang w:eastAsia="tr-TR"/>
        </w:rPr>
        <w:t>Bu madde kapsamındaki sayaçlar İlgili Şebeke İşletmecisi tarafından temin ve tesis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DÖRDÜNCÜ BÖLÜM</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Ticari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İhtiyaç fazlası enerjinin tespiti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17 –</w:t>
      </w:r>
      <w:r w:rsidRPr="0033611F">
        <w:rPr>
          <w:rFonts w:eastAsia="Times New Roman"/>
          <w:color w:val="1C283D"/>
          <w:lang w:eastAsia="tr-TR"/>
        </w:rPr>
        <w:t> (1)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kişinin uhdesindeki başka bir tüketim tesisinde ya da tesislerinde tüketilebilir.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İlgili Şebeke İşletmecisi, bu Yönetmelik kapsamında üretim yapan gerçek ve tüzel kişilerin üreterek Şebekeye verdikleri ihtiyaç fazlası elektrik enerjisi miktarını;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Üretim tesisi ile tüketim tesisinin aynı yerde olması halinde bağlantı anlaşmasında belirlenen yere takılan sayaç verilerinden saatlik bazda ve/veya,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b) Üretim tesisi ile tüketim tesisinin aynı yerde olmaması halinde üretim sayacından elde edilen saatlik verilerden, tüketim tesisine ilişkin saatlik sayaç verilerinin veya </w:t>
      </w:r>
      <w:r w:rsidRPr="0033611F">
        <w:rPr>
          <w:rFonts w:eastAsia="Times New Roman"/>
          <w:color w:val="1C283D"/>
          <w:lang w:eastAsia="tr-TR"/>
        </w:rPr>
        <w:lastRenderedPageBreak/>
        <w:t>tüketim sayaçlarından saatlik bazda veri alınamayan tüketim tesisleri için dengeleme ve uzlaştırma işlemlerini düzenleyen ilgili mevzuat hükümleri uyarınca onaylanan profil uygulaması yapılarak elde edilen saatlik tüketim verilerinin mahsuplaştırılması suretiyle saatlik bazda,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tespit eder.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İlgili Şebeke İşletmecisi, bu Yönetmelik kapsamındaki her bir üretici için ikinci fıkra kapsamında elde edilen saatlik verileri kaynak bazında bir araya getirerek fatura dönemi bazında Şebekeye verilen ihtiyaç fazlası elektrik enerjisi miktarını belirler ve her ayın </w:t>
      </w:r>
      <w:r w:rsidRPr="0033611F">
        <w:rPr>
          <w:rFonts w:eastAsia="Times New Roman"/>
          <w:b/>
          <w:bCs/>
          <w:color w:val="1C283D"/>
          <w:lang w:eastAsia="tr-TR"/>
        </w:rPr>
        <w:t>(Değişik ibare:RG-15/5/2017-30067)</w:t>
      </w:r>
      <w:r w:rsidRPr="0033611F">
        <w:rPr>
          <w:rFonts w:eastAsia="Times New Roman"/>
          <w:color w:val="1C283D"/>
          <w:lang w:eastAsia="tr-TR"/>
        </w:rPr>
        <w:t> </w:t>
      </w:r>
      <w:r w:rsidRPr="0033611F">
        <w:rPr>
          <w:rFonts w:eastAsia="Times New Roman"/>
          <w:color w:val="1C283D"/>
          <w:u w:val="single"/>
          <w:lang w:eastAsia="tr-TR"/>
        </w:rPr>
        <w:t>altısına</w:t>
      </w:r>
      <w:r w:rsidRPr="0033611F">
        <w:rPr>
          <w:rFonts w:eastAsia="Times New Roman"/>
          <w:color w:val="1C283D"/>
          <w:lang w:eastAsia="tr-TR"/>
        </w:rPr>
        <w:t> kadar ilgili görevli tedarik şirketine bildirir.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İlgili Şebeke İşletmecileri; kendi şebekelerindeki lisanssız üreticilere ilişkin toplam ihtiyaç fazlası üretim miktarını,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18 inci maddenin birinci fıkrası kapsamındaki lisanssız üreticiler için kaynak bazında,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18 inci maddenin ikinci, üçüncü, dördüncü ve beşinci fıkraları kapsamındaki lisanssız üreticiler için,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ayrı ayrı toplam değerler olarak piyasa işletmecisine Piyasa Yönetim Sistemi vasıtası ile </w:t>
      </w:r>
      <w:r w:rsidRPr="0033611F">
        <w:rPr>
          <w:rFonts w:eastAsia="Times New Roman"/>
          <w:b/>
          <w:bCs/>
          <w:color w:val="1C283D"/>
          <w:lang w:eastAsia="tr-TR"/>
        </w:rPr>
        <w:t>(Değişik ibare:RG-15/5/2017-30067)</w:t>
      </w:r>
      <w:r w:rsidRPr="0033611F">
        <w:rPr>
          <w:rFonts w:eastAsia="Times New Roman"/>
          <w:color w:val="1C283D"/>
          <w:lang w:eastAsia="tr-TR"/>
        </w:rPr>
        <w:t> </w:t>
      </w:r>
      <w:r w:rsidRPr="0033611F">
        <w:rPr>
          <w:rFonts w:eastAsia="Times New Roman"/>
          <w:color w:val="1C283D"/>
          <w:u w:val="single"/>
          <w:lang w:eastAsia="tr-TR"/>
        </w:rPr>
        <w:t>her ay saatlik bazda, uzlaştırma işlemlerini düzenleyen ilgili mevzuat hükümlerinde uzlaştırmaya esas veriş-çekiş birimi konfigürasyonlarında yer alan sayaçların değerlerinin bildirilmesine ilişkin düzenlenmiş takvime uygun olarak bildirir.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(5) Lisanssız üretim tesisi ile ilişkilendirilen tüketim tesisinin serbest tüketici olarak ikili anlaşma ile enerji tedarik etmesi halinde, Piyasa Yönetim Sisteminde kayıtlı tüketim sayacı için sayaçta okunan değer yerine lisanssız üretim kapsamında yapılan üretim ve tüketimin mahsuplaştırılması </w:t>
      </w:r>
      <w:r w:rsidRPr="0033611F">
        <w:rPr>
          <w:rFonts w:eastAsia="Times New Roman"/>
          <w:color w:val="1C283D"/>
          <w:lang w:eastAsia="tr-TR"/>
        </w:rPr>
        <w:lastRenderedPageBreak/>
        <w:t>neticesinde ortaya çıkan değer girilir. Bu kapsamda üretim tesisine ilişkilendirilen birden fazla tüketim tesisinin olması halinde, tüketim tesisi için enerji tedariğinin tek bir tedarikçiden karşılanması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w:t>
      </w:r>
      <w:r w:rsidRPr="0033611F">
        <w:rPr>
          <w:rFonts w:eastAsia="Times New Roman"/>
          <w:b/>
          <w:bCs/>
          <w:color w:val="1C283D"/>
          <w:lang w:eastAsia="tr-TR"/>
        </w:rPr>
        <w:t>(Değişik:RG-23/3/2016-29662) </w:t>
      </w:r>
      <w:r w:rsidRPr="0033611F">
        <w:rPr>
          <w:rFonts w:eastAsia="Times New Roman"/>
          <w:color w:val="1C283D"/>
          <w:lang w:eastAsia="tr-TR"/>
        </w:rPr>
        <w:t>OSB dağıtım şebekesi içinde kurulacak üretim tesislerinden sisteme verilen ihtiyaç fazlası enerji OSB dağıtım şebekesine bağlı aynı gerçek veya tüzel kişiye ait tüketim tesislerinde tüketilebilir.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(7) Serbest bölgelerde bu Yönetmelik kapsamında kurulacak üretim tesislerinden sisteme verilen enerji, ancak serbest bölge sınırları içerisinde yer alan tüketim tesislerinde tüketilebilir. Bu kapsamda sisteme verilen enerji için herhangi bir bedel ödenmez.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İhtiyaç fazlası enerjinin satın alınması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18 –</w:t>
      </w:r>
      <w:r w:rsidRPr="0033611F">
        <w:rPr>
          <w:rFonts w:eastAsia="Times New Roman"/>
          <w:color w:val="1C283D"/>
          <w:lang w:eastAsia="tr-TR"/>
        </w:rPr>
        <w:t> (1) 5 inci maddenin birinci fıkrasının (c), (f) ve (g) bentleri kapsamında yenilenebilir enerji kaynaklarına dayalı olarak gerçek veya tüzel kişiler tarafından kurulan ve işletilen;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Tüketim tesisi ile aynı yerde kurulu üretim tesisinde ya da tesislerinde üretilerek her fatura döneminde Şebekeye verilen net elektrik enerjisi ile,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ihtiyaç fazlası elektrik enerjisi olarak görevli tedarik şirketi tarafından YEK Kanununa ekli I sayılı Cetvelde kaynak bazında belirlenen fiyattan, YEKDEM kapsamında değerlendirilmek üzere, on yıl süreyle satın alınır. Bu süre ilgili üretim tesisinin 10 uncu maddenin dördüncü fıkrası çerçevesinde Şebekeye enerji vermeye başladığı tarihten itibaren hesaplanır.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(2) 5 inci maddenin birinci fıkrasının (e) bendi ile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Bir tüketim tesisi için 5 inci maddenin birinci fıkrasının (ç) bendi dışında farklı yenilenebilir enerji kaynaklarına dayalı birden çok üretim tesisinin kurulması halinde Şebekeye verilen ihtiyaç fazlası enerjinin hangi üretim tesisinden verildiğinin tespit edilememesi durumunda, bu tesislerden Şebekeye verilen enerji YEK Kanunu eki I sayılı Cetvelde bu üretim tesislerinde kullanılan yenilenebilir enerji kaynakları için yer alan fiyatlardan en düşük olan kaynak fiyatından YEKDEM kapsamında değerlendirilmek üzere satın alınır.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w:t>
      </w:r>
      <w:r w:rsidRPr="0033611F">
        <w:rPr>
          <w:rFonts w:eastAsia="Times New Roman"/>
          <w:color w:val="1C283D"/>
          <w:lang w:eastAsia="tr-TR"/>
        </w:rPr>
        <w:lastRenderedPageBreak/>
        <w:t>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İhtiyaç fazlası enerjinin değerlendirilmesi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19 –</w:t>
      </w:r>
      <w:r w:rsidRPr="0033611F">
        <w:rPr>
          <w:rFonts w:eastAsia="Times New Roman"/>
          <w:color w:val="1C283D"/>
          <w:lang w:eastAsia="tr-TR"/>
        </w:rPr>
        <w:t> (1) 18 inci maddenin birinci, üçüncü, dördüncü ve beşinci fıkraları kapsamındaki elektrik enerjisi, ilgili görevli tedarik şirketi tarafından üretilerek sisteme verilmiş kabul edilir ve YEKDEM kapsamında değerlendirilir.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18 inci maddenin ikinci fıkrası kapsamındaki elektrik enerjisi görevli tedarik şirketi tarafından düzenlenen tarife kapsamında enerji alan tüketicilere satılabilir.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Lisanssız üreticiler bu Yönetmelik kapsamındaki üretimleri için ikili anlaşma ve/veya Organize Toptan Elektrik Piyasalarında satış yapamazlar.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İhtiyaç fazlası enerjinin bedelinin tespiti ve ödenmesi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20 –</w:t>
      </w:r>
      <w:r w:rsidRPr="0033611F">
        <w:rPr>
          <w:rFonts w:eastAsia="Times New Roman"/>
          <w:color w:val="1C283D"/>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18 inci maddenin birinci fıkrası kapsamında satın almakla yükümlü olduğu enerji miktarı için yapılacak ödemeyi; 17 nci maddenin üçüncü fıkrasına göre her bir üretici için belirlenerek kendisine bildirilen ihtiyaç fazlası üretim miktarını YEK Kanununa ekli I sayılı Cetvelde kaynak bazında belirlenen fiyatla; çarparak belirler.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w:t>
      </w:r>
      <w:r w:rsidRPr="0033611F">
        <w:rPr>
          <w:rFonts w:eastAsia="Times New Roman"/>
          <w:b/>
          <w:bCs/>
          <w:color w:val="1C283D"/>
          <w:lang w:eastAsia="tr-TR"/>
        </w:rPr>
        <w:t>(Mülga:RG-22/10/2016-29865)</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c) </w:t>
      </w:r>
      <w:r w:rsidRPr="0033611F">
        <w:rPr>
          <w:rFonts w:eastAsia="Times New Roman"/>
          <w:b/>
          <w:bCs/>
          <w:color w:val="1C283D"/>
          <w:lang w:eastAsia="tr-TR"/>
        </w:rPr>
        <w:t>(Değişik:RG-22/10/2016-29865)</w:t>
      </w:r>
      <w:r w:rsidRPr="0033611F">
        <w:rPr>
          <w:rFonts w:eastAsia="Times New Roman"/>
          <w:color w:val="1C283D"/>
          <w:lang w:eastAsia="tr-TR"/>
        </w:rPr>
        <w:t> Bu fıkranın (a) bendine göre her bir üretici için bulduğu bedelleri kaynak bazında toplayarak kaynak bazında yapılacak ödemeyi belirler.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18 inci maddenin dördüncü fıkrası kapsamında satın almakla yükümlü olduğu enerji miktarı için yapılacak ödemeyi; 17 nci maddenin üçüncü fıkrasına göre her bir üretici için belirlenerek kendisine bildirilen ihtiyaç fazlası üretim miktarını YEK Kanunu eki I sayılı Cetvelde bu üretim tesislerinde kullanılan yenilenebilir enerji kaynakları için yer alan fiyatlardan en düşük olan kaynak fiyatıyla çarparak belirler.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d) Bu fıkranın (c) bendine göre kaynak bazında belirlediği bedellerin toplamı ile (ç) bendi kapsamında belirlenen bedeli toplayarak ilgili fatura dönemi için piyasa işletmecisine bildireceği lisanssız üreticilere ödenecek toplam bedeli (LÜYTOB) belirler.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e) Bu fıkranın (d) bendi uyarınca bulduğu miktarı piyasa işletmecisine piyasa yönetim sistemi üzerinden </w:t>
      </w:r>
      <w:r w:rsidRPr="0033611F">
        <w:rPr>
          <w:rFonts w:eastAsia="Times New Roman"/>
          <w:b/>
          <w:bCs/>
          <w:color w:val="1C283D"/>
          <w:lang w:eastAsia="tr-TR"/>
        </w:rPr>
        <w:t>(Değişik ibare:RG-15/5/2017-30067) </w:t>
      </w:r>
      <w:r w:rsidRPr="0033611F">
        <w:rPr>
          <w:rFonts w:eastAsia="Times New Roman"/>
          <w:color w:val="1C283D"/>
          <w:u w:val="single"/>
          <w:lang w:eastAsia="tr-TR"/>
        </w:rPr>
        <w:t>her ay uzlaştırma işlemlerini düzenleyen ilgili mevzuat hükümlerinde uzlaştırmaya esas veriş-çekiş birimi konfigürasyonlarında yer alan sayaçların değerlerinin bildirilmesine ilişkin düzenlenmiş takvime uygun olarak bildirir.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f) Piyasa işletmecisi tarafından kendisine yapılan ödemeyi ilgili üreticilere öder.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(2) Görevli tedarik şirketi, birinci fıkra hükümlerine göre piyasa işletmecisine bildirdiği bedelin kendisine eksik ödenmesi halinde birinci fıkra kapsamındaki ödemeleri aynı oranda eksik yapar. Piyasa işletmecisinin önceki fatura dönemlerinden kalan eksik ödemesini ilgili fatura döneminde </w:t>
      </w:r>
      <w:r w:rsidRPr="0033611F">
        <w:rPr>
          <w:rFonts w:eastAsia="Times New Roman"/>
          <w:color w:val="1C283D"/>
          <w:lang w:eastAsia="tr-TR"/>
        </w:rPr>
        <w:lastRenderedPageBreak/>
        <w:t>fazla ödeme şeklinde yapması halinde fazla kısım eksik ödeme yapılan üreticilere payları oranında ödenir.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Görevli tedarik şirketleri 18 inci maddenin ikinci fıkrası kapsamında satın almakla yükümlü oldukları enerji miktarı için her bir üreticiye yapacağı ödeme tutarını hesaplamak için sırasıyla aşağıdaki işlemleri yapar;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17 nci maddenin üçüncü fıkrasına göre her bir üretici için belirlenerek kendisine bildirilen ihtiyaç fazlası üretim miktarını YEK Kanununa ekli I sayılı Cetvelde öngörülen en düşük fiyatla çarparak yapılacak ödemeyi belirler.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17 nci maddenin üçüncü fıkrası kapsamında kendisine yapılan bildirim tarihini izleyen altı gün içerisinde, Şebekeye verilen ihtiyaç fazlası enerji miktarı ile enerji alımına esas birim fiyatı ilgili kişiye bildirir.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İlgili kişi tarafından düzenlenen faturanın görevli tedarik şirketine tebliğ tarihini izleyen on iş günü içerisinde, fatura bedelini ilgili kişinin bildireceği banka hesabına yatırır.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Görevli tedarik şirketinin, ikinci fıkrada belirlenen istisna dışında, ödemede temerrüde düşmesi halinde 21/7/1953 tarihli ve 6183 sayılı Amme Alacaklarının Tahsil Usulü Hakkında Kanunun 51 inci maddesine göre belirlenen gecikme zammı oranı uygulanır.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Yerli ürün kullanımının desteklenmesi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21 –</w:t>
      </w:r>
      <w:r w:rsidRPr="0033611F">
        <w:rPr>
          <w:rFonts w:eastAsia="Times New Roman"/>
          <w:color w:val="1C283D"/>
          <w:lang w:eastAsia="tr-TR"/>
        </w:rPr>
        <w:t> </w:t>
      </w:r>
      <w:r w:rsidRPr="0033611F">
        <w:rPr>
          <w:rFonts w:eastAsia="Times New Roman"/>
          <w:b/>
          <w:bCs/>
          <w:color w:val="1C283D"/>
          <w:lang w:eastAsia="tr-TR"/>
        </w:rPr>
        <w:t>(Mülga:RG-22/10/2016-29865)</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İtirazlar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22 –</w:t>
      </w:r>
      <w:r w:rsidRPr="0033611F">
        <w:rPr>
          <w:rFonts w:eastAsia="Times New Roman"/>
          <w:color w:val="1C283D"/>
          <w:lang w:eastAsia="tr-TR"/>
        </w:rPr>
        <w:t> (1) </w:t>
      </w:r>
      <w:r w:rsidRPr="0033611F">
        <w:rPr>
          <w:rFonts w:eastAsia="Times New Roman"/>
          <w:b/>
          <w:bCs/>
          <w:color w:val="1C283D"/>
          <w:lang w:eastAsia="tr-TR"/>
        </w:rPr>
        <w:t>(Değişik:RG-22/10/2016-29865)</w:t>
      </w:r>
      <w:r w:rsidRPr="0033611F">
        <w:rPr>
          <w:rFonts w:eastAsia="Times New Roman"/>
          <w:color w:val="1C283D"/>
          <w:lang w:eastAsia="tr-TR"/>
        </w:rPr>
        <w:t xml:space="preserve"> Bu Yönetmelik kapsamında üretim yapan gerçek ve tüzel kişiler, bu Yönetmeliğin 17 nci, 18 inci ve 20 nci maddeleri ile Tebliğin ilgili maddeleri hükmü uyarınca görevli tedarik şirketi tarafından yapılan iş ve işlemlere, işlemin </w:t>
      </w:r>
      <w:r w:rsidRPr="0033611F">
        <w:rPr>
          <w:rFonts w:eastAsia="Times New Roman"/>
          <w:color w:val="1C283D"/>
          <w:lang w:eastAsia="tr-TR"/>
        </w:rPr>
        <w:lastRenderedPageBreak/>
        <w:t>kendilerine bildirim tarihinden itibaren üç iş günü içerisinde itiraz edebilir.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Görevli tedarik şirketi, itiraz tarihinden itibaren üç iş günü içerisinde itiraza konu işlemi yeniden inceleyerek gerekmesi halinde düzeltir ve sonucu itiraz sahibine bildirir.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Ödemeye esas miktarların ve bedelin değişmesi halinde fark bir sonraki fatura döneminde düzeltilir.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BEŞİNCİ BÖLÜM</w:t>
      </w:r>
    </w:p>
    <w:p w:rsidR="0033611F" w:rsidRPr="0033611F" w:rsidRDefault="0033611F" w:rsidP="0033611F">
      <w:pPr>
        <w:shd w:val="clear" w:color="auto" w:fill="FFFFFF"/>
        <w:spacing w:line="240" w:lineRule="atLeast"/>
        <w:ind w:firstLine="567"/>
        <w:jc w:val="center"/>
        <w:rPr>
          <w:rFonts w:eastAsia="Times New Roman"/>
          <w:color w:val="1C283D"/>
          <w:lang w:eastAsia="tr-TR"/>
        </w:rPr>
      </w:pPr>
      <w:r w:rsidRPr="0033611F">
        <w:rPr>
          <w:rFonts w:eastAsia="Times New Roman"/>
          <w:b/>
          <w:bCs/>
          <w:color w:val="1C283D"/>
          <w:lang w:eastAsia="tr-TR"/>
        </w:rPr>
        <w:t>Çeşitli ve Son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Tüketim tesisi ve tüketim birleştirme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23 –</w:t>
      </w:r>
      <w:r w:rsidRPr="0033611F">
        <w:rPr>
          <w:rFonts w:eastAsia="Times New Roman"/>
          <w:color w:val="1C283D"/>
          <w:lang w:eastAsia="tr-TR"/>
        </w:rPr>
        <w:t> (1) Aynı bağlantı noktasına bağlanan veya elektrik enerjisi tüketimleri tek bir ortak sayaç ile ölçülebilen bir veya birden fazla gerçek ve/veya tüzel kişi, uhdesindeki/uhdelerindeki tesislerde tüketilen elektrik enerjisi için tüketimlerini birleştirerek bu Yönetmelik kapsamında üretim tesisi ya da tesisleri kurabilir. Tüketim birleştirmeye katılan kişilerin her birinin ayrı ayrı tüketim tesisi ya da tesislerinin olması gerekir.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Tüketimini birleştiren gerçek ve/veya tüzel kişiler, bu Yönetmelik hükümlerinden yararlanmak amacıyla aralarından bir kişiyi vekalet sözleşmesiyle tam ve sınırsız olarak yetkilendirir.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(3)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w:t>
      </w:r>
      <w:r w:rsidRPr="0033611F">
        <w:rPr>
          <w:rFonts w:eastAsia="Times New Roman"/>
          <w:color w:val="1C283D"/>
          <w:lang w:eastAsia="tr-TR"/>
        </w:rPr>
        <w:lastRenderedPageBreak/>
        <w:t>yetkilendirilen kişi nam ve hesabına yapılır. Görevli tedarik şirketi ile İlgili Şebeke İşletmecisi iş ve işlemlerinde yetkilendirilmiş kişiyi muhatap alır.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Bu Yönetmelik kapsamında tüketimini birleştiren kişiler, bu birleştirmeden kaynaklanan her türlü anlaşmazlığı kendi aralarında çözerler.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3/5/1985 tarihli ve 3194 sayılı İmar Kanununa göre tek bir inşaat ruhsatı kapsamında yapılan yapılarda, onaylı imar projesi üzerinden tüketim birleştirme hükümleri çerçevesinde tüketim birleştirmesi yapılabilir.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İhtiyacı karşılanacak tüketim tesisinin, en geç ilgili üretim tesisinin geçici kabulünün yapıldığı tarih itibariyle enerji tüketiyor olması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(7) </w:t>
      </w:r>
      <w:r w:rsidRPr="0033611F">
        <w:rPr>
          <w:rFonts w:eastAsia="Times New Roman"/>
          <w:b/>
          <w:bCs/>
          <w:color w:val="1C283D"/>
          <w:lang w:eastAsia="tr-TR"/>
        </w:rPr>
        <w:t>(Ek:RG-23/3/2016-29662) (Değişik:RG-22/10/2016-29865) </w:t>
      </w:r>
      <w:r w:rsidRPr="0033611F">
        <w:rPr>
          <w:rFonts w:eastAsia="Times New Roman"/>
          <w:color w:val="1C283D"/>
          <w:lang w:eastAsia="tr-TR"/>
        </w:rPr>
        <w:t>Tüketim birleştirme için birinci fıkrada yer alan aynı bağlantı noktasına bağlı olma veya elektrik enerjisi tüketimlerinin tek bir ortak sayaç ile ölçülebilmesi şartı; organize sanayi bölgeleri tüzel kişilikleri ile katılımcıları, 24/4/1969 tarihli ve 1163 sayılı Kooperatifler Kanunu kapsamında kurulan yenilenebilir enerji üretim kooperatifleri vasıtasıyla kurulan tesisler için yapılan tüketim birleştirme ve DSİ’ye ait sulama tesislerini devir alan sulama birliklerinin, belediyelerin, köylere hizmet götürme birliklerinin DSİ ile oluşturduğu tüketim birleştirmeleri için aranmaz.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Üretim tesislerinin işletmeye girmesi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24 –</w:t>
      </w:r>
      <w:r w:rsidRPr="0033611F">
        <w:rPr>
          <w:rFonts w:eastAsia="Times New Roman"/>
          <w:color w:val="1C283D"/>
          <w:lang w:eastAsia="tr-TR"/>
        </w:rPr>
        <w:t> (1) </w:t>
      </w:r>
      <w:r w:rsidRPr="0033611F">
        <w:rPr>
          <w:rFonts w:eastAsia="Times New Roman"/>
          <w:b/>
          <w:bCs/>
          <w:color w:val="1C283D"/>
          <w:lang w:eastAsia="tr-TR"/>
        </w:rPr>
        <w:t>(Değişik:RG-17/1/2018-30304)</w:t>
      </w:r>
      <w:r w:rsidRPr="0033611F">
        <w:rPr>
          <w:rFonts w:eastAsia="Times New Roman"/>
          <w:color w:val="1C283D"/>
          <w:lang w:eastAsia="tr-TR"/>
        </w:rPr>
        <w:t> Bu Yönetmelik hükümlerine göre şebekeye bağlanacak üretim tesislerinin geçici kabul işlemlerinin, bağlantı anlaşmasının imza tarihinden itibaren;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YG seviyesinden bağlanacak hidrolik kaynağa dayalı üretim tesislerinde üç yıl,</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b) YG seviyesinden bağlanacak hidrolik kaynağa dayalı üretim tesisleri dışındaki üretim tesislerinde iki yıl,</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AG seviyesinden bağlanacak tüm üretim tesislerinde bir yıl,</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İletim şebekesine bağlanacak üretim tesislerinde Elektrik Piyasası Lisans Yönetmeliği çerçevesinde aynı niteliklere sahip üretim tesisleri için öngörülen süre,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Denetim</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25 –</w:t>
      </w:r>
      <w:r w:rsidRPr="0033611F">
        <w:rPr>
          <w:rFonts w:eastAsia="Times New Roman"/>
          <w:color w:val="1C283D"/>
          <w:lang w:eastAsia="tr-TR"/>
        </w:rPr>
        <w:t> (1) Bu Yönetmelik kapsamında lisanssız faaliyet gösteren gerçek veya tüzel kişilerin bu Yönetmelik ve Tebliğ kapsamındaki faaliyetlerinin inceleme ve denetimi ilgisine göre İlgili Şebeke İşletmecisi ve/veya görevli tedarik şirketi tarafından yapılır.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Kamulaştırma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26 –</w:t>
      </w:r>
      <w:r w:rsidRPr="0033611F">
        <w:rPr>
          <w:rFonts w:eastAsia="Times New Roman"/>
          <w:color w:val="1C283D"/>
          <w:lang w:eastAsia="tr-TR"/>
        </w:rPr>
        <w:t> (1) Bu Yönetmelik kapsamında kurulacak üretim tesisleri için Kurum tarafından herhangi bir kamulaştırma işlemi yapılmaz.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Bilgilerin toplanması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27 –</w:t>
      </w:r>
      <w:r w:rsidRPr="0033611F">
        <w:rPr>
          <w:rFonts w:eastAsia="Times New Roman"/>
          <w:color w:val="1C283D"/>
          <w:lang w:eastAsia="tr-TR"/>
        </w:rPr>
        <w:t> (1) Bu Yönetmelik kapsamında üretim tesisi kuran gerçek veya tüzel kişiler, İlgili Şebeke İşletmecisi tarafından bu Yönetmelik ve Tebliğ çerçevesinde istenen bilgi ve belgeleri süresi içerisinde ve İlgili Şebeke İşletmecisine sunmakla yükümlüdür.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İlgili Şebeke İşletmecileri her ay, bir önceki aya ait bu Yönetmelik kapsamında;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a) Üretim başvurusu olumlu veya olumsuz sonuçlanan gerçek veya tüzel kişileri,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Üretim tesisi işletmeye giren gerçek veya tüzel kişiler ile bu tesislerin kurulu gücünü, üretim miktarını, kaynak türünü, gerilim seviyesini ve üretim teknolojisini,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Üretim tesisinin bulunduğu ili ve ilçeyi,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ç) Kurumca gerekli görülecek diğer bilgileri,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Kurum tarafından belirlenecek formata uygun olarak Kuruma sunmakla yükümlüdür.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Yasaklar ve yaptırımlar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28 –</w:t>
      </w:r>
      <w:r w:rsidRPr="0033611F">
        <w:rPr>
          <w:rFonts w:eastAsia="Times New Roman"/>
          <w:color w:val="1C283D"/>
          <w:lang w:eastAsia="tr-TR"/>
        </w:rPr>
        <w:t> (1) İlgili Şebeke İşletmecileri ile görevli tedarik şirketleri, bu Yönetmelik kapsamında faaliyette bulunan gerçek veya tüzel kişiler arasında ayrım yapamaz.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Bu Yönetmelik kapsamına giren üretim tesisleri İlgili Mevzuat kapsamında dengeleme birimi olamaz ve bu kapsamda uygulamalara katılamaz.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Bu Yönetmelik kapsamındaki üretim tesislerinde üretilen elektrik enerjisi, bu Yönetmelikte belirtilen istisnalar dışında, ticarete konu edilemez ve üretim tesisinin bulunduğu dağıtım bölgesinin dışında tüketime sunulamaz.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(4) Bu Yönetmelik ve Tebliğ hükümlerine aykırı hareket eden gerçek veya tüzel kişi, ilgisine göre İlgili Şebeke İşletmecisi ve/veya görevli tedarik şirketi tarafından ihtar edilerek aykırılığın giderilmesi için kendisine 15 günden az olmamak kaydıyla makul bir süre verilir. Verilen süre zarfında da aykırılığın giderilmemesi ve söz konusu aykırılığın Şebekenin işleyişine zarar vermesi durumunda; bu kişinin sisteme elektrik enerjisi vermesi, tüketim tesisinin sistemden enerji çekmesine engel olmayacak biçimde İlgili Şebeke İşletmecisi tarafından doğrudan veya görevli tedarik </w:t>
      </w:r>
      <w:r w:rsidRPr="0033611F">
        <w:rPr>
          <w:rFonts w:eastAsia="Times New Roman"/>
          <w:color w:val="1C283D"/>
          <w:lang w:eastAsia="tr-TR"/>
        </w:rPr>
        <w:lastRenderedPageBreak/>
        <w:t>şirketinin bildirimi üzerine engellenebilir. Bu fıkra kapsamına giren gerçek veya tüzel kişiler konuya ilişkin bilgi ve belgeler ile beşinci fıkra kapsamında Kuruma bildirilir.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Lisanssız üretim faaliyeti gösteren kişilerin İlgili Mevzuat hükümlerine aykırı davranması durumunda, Kurul tarafından Kanunun 16 ncı maddesinde öngörülen yaptırımlar uygulanır.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w:t>
      </w:r>
      <w:r w:rsidRPr="0033611F">
        <w:rPr>
          <w:rFonts w:eastAsia="Times New Roman"/>
          <w:b/>
          <w:bCs/>
          <w:color w:val="1C283D"/>
          <w:lang w:eastAsia="tr-TR"/>
        </w:rPr>
        <w:t>(Ek:RG-23/3/2016-29662) </w:t>
      </w:r>
      <w:r w:rsidRPr="0033611F">
        <w:rPr>
          <w:rFonts w:eastAsia="Times New Roman"/>
          <w:color w:val="1C283D"/>
          <w:lang w:eastAsia="tr-TR"/>
        </w:rPr>
        <w:t>Lisanssız üretim başvurusuna esas olan şartların ortadan kalktığının, bu şartların baştan mevcut olmadığının veya yapılan talep ve işlemlerde kanuna karşı hile veya gerçek dışı beyanda bulunulduğunun tespiti hâlinde herhangi bir işlem yapılmaksızın ilgili başvuru iade edilir, Bağlantı Anlaşması Çağrı Mektubu veya Bağlantı ve/veya Sistem Kullanım Anlaşması iptal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Üretim tesisi devri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29 –</w:t>
      </w:r>
      <w:r w:rsidRPr="0033611F">
        <w:rPr>
          <w:rFonts w:eastAsia="Times New Roman"/>
          <w:color w:val="1C283D"/>
          <w:lang w:eastAsia="tr-TR"/>
        </w:rPr>
        <w:t> (1) </w:t>
      </w:r>
      <w:r w:rsidRPr="0033611F">
        <w:rPr>
          <w:rFonts w:eastAsia="Times New Roman"/>
          <w:b/>
          <w:bCs/>
          <w:color w:val="1C283D"/>
          <w:lang w:eastAsia="tr-TR"/>
        </w:rPr>
        <w:t>(Değişik:RG-17/1/2018-30304)</w:t>
      </w:r>
      <w:r w:rsidRPr="0033611F">
        <w:rPr>
          <w:rFonts w:eastAsia="Times New Roman"/>
          <w:color w:val="1C283D"/>
          <w:lang w:eastAsia="tr-TR"/>
        </w:rPr>
        <w:t> Geçici kabulü yapılmış olmak kaydıyla, bu Yönetmelik kapsamındaki üretim tesisi; satış, devir veya diğer bir düzenleme ile bu Yönetmelik veya ilgili mevzuat kapsamında devretmek isteyen kişinin kapasite tahsisini sağlayan şartları haiz üretim faaliyeti göstermek isteyen başka bir gerçek veya tüzel kişiye devredilebilir. 7 nci maddenin altıncı fıkrası kapsamında yer alan üretim tesisleri hariç olmak üzere geçici kabulü yapılmamış üretim tesisleri, bu fıkra kapsamında devre konu edilemez. 7 nci maddenin yedinci ve sekizinci fıkraları kapsamında münhasıran kapasite tahsisi gerçekleştirilen kişiler, uhdesindeki üretim tesislerini yalnız 7 nci maddenin yedinci ve sekizinci fıkraları kapsamında kapasite tahsisinden yararlanabilecek kişilere devredebilir.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(2) Birinci fıkra kapsamında üretim tesisini devredecek ve devir alacak gerçek veya tüzel kişiler, devir işlemi </w:t>
      </w:r>
      <w:r w:rsidRPr="0033611F">
        <w:rPr>
          <w:rFonts w:eastAsia="Times New Roman"/>
          <w:color w:val="1C283D"/>
          <w:lang w:eastAsia="tr-TR"/>
        </w:rPr>
        <w:lastRenderedPageBreak/>
        <w:t>gerçekleşmeden önce eşzamanlı olarak İlgili Şebeke İşletmecisine başvuruda bulunur. İlgili Şebeke İşletmecisi, bu fıkra kapsamında yapılan başvuruları devir için gerekli belgelerin tam ve eksiksiz olması halinde otuz gün içerisinde sonuçlandırır. Devir işlemi, devir alacak gerçek veya tüzel kişinin bağlantı anlaşması ve sistem kullanım anlaşmasını imzalamadığı sürece, İlgili Şebeke İşletmecisi nezdinde geçerlilik kazanmaz.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Hidrolik kaynaklara dayalı üretim tesisleri açısından bu madde kapsamında yapılacak devirlerde ikinci fıkrada belirtilen iş ve işlemlere ek olarak, ayrıca devir işleminden önce ilgili su kullanım hakkı izin belgesinin devir alacak gerçek veya tüzel kişi adına düzenlendiğinin belgelenmesi zorunludur. Bu fıkra kapsamında yapılacak olan devir işlemlerinde ikinci fıkrada belirtilen anlaşmaların imzalanmasından önce söz konusu izin belgesi, İlgili Şebeke İşletmecisine sunulur.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 xml:space="preserve">(4) Lisanssız üretim kapsamındaki bir üretim tesisi için bankalar ve/veya finans kuruluşları tarafından sınırlı veya gayri kabili rücu proje finansmanı sağlanması halinde, sözleşme hükümleri gereği, bankalar ve/veya finans kuruluşları İlgili Şebeke İşletmecisine gerekçeli olarak bildirimde bulunarak, bu Yönetmeliğin öngördüğü şartlar çerçevesinde önerecekleri bir başka gerçek veya tüzel kişiye ilgili üretim tesisine ilişkin tüm yükümlülükleri üstlenmek şartıyla söz konusu üretim tesisinin devredilmesini ve ilgili gerçek veya tüzel kişi ile bağlantı ve sistem kullanım anlaşması imzalanmasını talep edebilir. Sözleşme hükümlerine aykırılığın belgelenmesi halinde, bankalar ve/veya finans kuruluşları tarafından bildirilen gerçek veya tüzel kişi ile üretim tesisi devri kapsamında bağlantı ve sistem kullanım anlaşmaları imzalanır. Bu fıkra kapsamında yapılan devir </w:t>
      </w:r>
      <w:r w:rsidRPr="0033611F">
        <w:rPr>
          <w:rFonts w:eastAsia="Times New Roman"/>
          <w:color w:val="1C283D"/>
          <w:lang w:eastAsia="tr-TR"/>
        </w:rPr>
        <w:lastRenderedPageBreak/>
        <w:t>işlemlerinin, devir işleminin gerçekleştirildiği tarihten itibaren on iş günü içerisinde İlgili Şebeke İşletmecisi tarafından Kuruma bildirilmesi zorunludur. Birinci fıkra hükmü bu fıkra kapsamındaki tesisler için uygulanmaz.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Lisansa konu bir üretim tesisinin lisanssız üretim faaliyeti kapsamına alınması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30 –</w:t>
      </w:r>
      <w:r w:rsidRPr="0033611F">
        <w:rPr>
          <w:rFonts w:eastAsia="Times New Roman"/>
          <w:color w:val="1C283D"/>
          <w:lang w:eastAsia="tr-TR"/>
        </w:rPr>
        <w:t> (1) Lisansa konu bir üretim tesisinin bu Yönetmelik hükümleri çerçevesinde lisanssız üretim faaliyeti kapsamına alınması ilgili üretim tesisinin;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Geçici kabulü yapılarak işletmeye geçmiş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5 inci maddenin birinci fıkrasında sayılan üretim tesisleri kapsamında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c) Başvuruda bulunan gerçek veya tüzel kişinin, tüketiminin tamamını veya bir kısmını ilgili üretim tesisinden karşılayacağı mevcut bir tüketim tesisinin olması,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şartlarının birlikte sağlanması halinde mümkündür.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Birinci fıkra kapsamına giren gerçek veya tüzel kişiler; bu Yönetmelik çerçevesinde lisanssız üretim faaliyetinde bulunmak istemeleri halinde, ilgili kişinin uhdesindeki üretim tesisi ile ilişkilendirilecek aynı kişi uhdesindeki tüketim tesisi veya tesislerine ilişkin belgeler ile birlikte üretim tesisinin bulunduğu bölgede yer alan İlgili Şebeke İşletmecisine başvuruda bulunur. Bu kapsama giren üretim tesisi sahibi gerçek veya tüzel kişinin lisansına kayıtlı olan bağlantı noktasına ilişkin bağlantı hakkı korunur. İlgili Şebeke İşletmecisi, bu fıkra kapsamında yapılan başvuruları bu Yönetmelik çerçevesinde gerekli belgelerin tamamlandığı tarihten itibaren otuz gün içerisinde sonuçlandırır.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Diğer hükümler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31 –</w:t>
      </w:r>
      <w:r w:rsidRPr="0033611F">
        <w:rPr>
          <w:rFonts w:eastAsia="Times New Roman"/>
          <w:color w:val="1C283D"/>
          <w:lang w:eastAsia="tr-TR"/>
        </w:rPr>
        <w:t xml:space="preserve"> (1) Bu Yönetmelik kapsamında kurulu gücü 5 MW’a kadar olan yenilenebilir enerji kaynaklarına </w:t>
      </w:r>
      <w:r w:rsidRPr="0033611F">
        <w:rPr>
          <w:rFonts w:eastAsia="Times New Roman"/>
          <w:color w:val="1C283D"/>
          <w:lang w:eastAsia="tr-TR"/>
        </w:rPr>
        <w:lastRenderedPageBreak/>
        <w:t>dayalı üretim tesislerine emreamade kapasite bedeli tahakkuk ettirilmez.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(2) </w:t>
      </w:r>
      <w:r w:rsidRPr="0033611F">
        <w:rPr>
          <w:rFonts w:eastAsia="Times New Roman"/>
          <w:b/>
          <w:bCs/>
          <w:color w:val="1C283D"/>
          <w:lang w:eastAsia="tr-TR"/>
        </w:rPr>
        <w:t>(Değişik:RG-22/10/2016-29865)  </w:t>
      </w:r>
      <w:r w:rsidRPr="0033611F">
        <w:rPr>
          <w:rFonts w:eastAsia="Times New Roman"/>
          <w:color w:val="1C283D"/>
          <w:lang w:eastAsia="tr-TR"/>
        </w:rPr>
        <w:t>Bu Yönetmelik kapsamında;</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İlgili Şebeke İşletmecisi tarafından tahsil edilebilecek başvuru bedeli,</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İlgili Şebeke İşletmecisi ve görevli tedarik şirketlerinin bu Yönetmelik kapsamında fiilen üretim yapan kişiler için yürüttükleri iş ve işlemler karşılığında tahsil edebileceği yıllık işletim bedeli,</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her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w:t>
      </w:r>
      <w:r w:rsidRPr="0033611F">
        <w:rPr>
          <w:rFonts w:eastAsia="Times New Roman"/>
          <w:b/>
          <w:bCs/>
          <w:color w:val="1C283D"/>
          <w:lang w:eastAsia="tr-TR"/>
        </w:rPr>
        <w:t>(Mülga:RG-22/10/2016-29865)  </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Kurum; lisanssız üretim tesislerinin sisteme bağlantısı, sistem kullanımı, lisanssız elektrik üretimi yapmaktan kaynaklanan hak ve yükümlülükleri ile Şebekenin ilgili mevzuatta öngörülen güvenlik, teknik ve kalite esaslarına göre işletilmesine dair bu Yönetmeliğin uygulanmasına ilişkin alt düzenleyici işlemler yapmaya yetkilidir.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w:t>
      </w:r>
      <w:r w:rsidRPr="0033611F">
        <w:rPr>
          <w:rFonts w:eastAsia="Times New Roman"/>
          <w:b/>
          <w:bCs/>
          <w:color w:val="1C283D"/>
          <w:lang w:eastAsia="tr-TR"/>
        </w:rPr>
        <w:t>(Değişik:RG-23/3/2016-29662) </w:t>
      </w:r>
      <w:r w:rsidRPr="0033611F">
        <w:rPr>
          <w:rFonts w:eastAsia="Times New Roman"/>
          <w:color w:val="1C283D"/>
          <w:lang w:eastAsia="tr-TR"/>
        </w:rPr>
        <w:t xml:space="preserve">Dağıtım şirketleri ile OSB dağıtım lisansı sahibi tüzel kişiler, ilgili dağıtım bölgesinde bu Yönetmelik çerçevesinde bağlantı kapasitelerine ve lisanssız üretim başvurularına ilişkin bilgileri Kurum tarafından belirlenecek formata uygun olarak her ayın </w:t>
      </w:r>
      <w:r w:rsidRPr="0033611F">
        <w:rPr>
          <w:rFonts w:eastAsia="Times New Roman"/>
          <w:color w:val="1C283D"/>
          <w:lang w:eastAsia="tr-TR"/>
        </w:rPr>
        <w:lastRenderedPageBreak/>
        <w:t>yirmi beşinde kendi internet sayfalarında yayımlamakla yükümlüdür.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(6) İlgili Şebeke İşletmecileri ve görevli tedarik şirketleri bu Yönetmelik ve Tebliğ hükümleri uyarınca sahip oldukları bilgileri Elektrik Piyasası Lisans Yönetmeliği hükümleri çerçevesinde saklamak ve korumakla yükümlüdür.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(7) Bu Yönetmelik kapsamında faaliyette bulunan gerçek veya tüzel kişilere, bu Yönetmelik ve Tebliğde belirtilen hususlar dışında, bağlantı ve sistem kullanımından kaynaklanan her türlü bedel için İlgili Mevzuat hükümleri uygulanır.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(8) Bu Yönetmelik ve Tebliğde belirtilen istisnalar dışında başvuru bedeli iade edilmez.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(9) </w:t>
      </w:r>
      <w:r w:rsidRPr="0033611F">
        <w:rPr>
          <w:rFonts w:eastAsia="Times New Roman"/>
          <w:b/>
          <w:bCs/>
          <w:color w:val="1C283D"/>
          <w:lang w:eastAsia="tr-TR"/>
        </w:rPr>
        <w:t>(Ek:RG-23/3/2016-29662) </w:t>
      </w:r>
      <w:r w:rsidRPr="0033611F">
        <w:rPr>
          <w:rFonts w:eastAsia="Times New Roman"/>
          <w:color w:val="1C283D"/>
          <w:lang w:eastAsia="tr-TR"/>
        </w:rPr>
        <w:t>Başvuru sahibi tüzel kişiler unvan ve nev’i değişikliklerini İlgili Şebeke İşletmecisine bildirir.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(10) </w:t>
      </w:r>
      <w:r w:rsidRPr="0033611F">
        <w:rPr>
          <w:rFonts w:eastAsia="Times New Roman"/>
          <w:b/>
          <w:bCs/>
          <w:color w:val="1C283D"/>
          <w:lang w:eastAsia="tr-TR"/>
        </w:rPr>
        <w:t>(Ek:RG-23/3/2016-29662) (Değişik:RG-22/10/2016-29865) </w:t>
      </w:r>
      <w:r w:rsidRPr="0033611F">
        <w:rPr>
          <w:rFonts w:eastAsia="Times New Roman"/>
          <w:color w:val="1C283D"/>
          <w:lang w:eastAsia="tr-TR"/>
        </w:rPr>
        <w:t>İlgili diğer mevzuat hükümlerine uygun olması halinde, tarım arazilerinin bir kısmında tarımsal sulama amacıyla bu Yönetmelik kapsamında üretim tesisi kurulabilir. Ancak ilgili üretim tesisinin kurulu gücü söz konusu sulama tesisinin enerji ihtiyacından fazla olamaz. Bu kapsamda yapılacak başvurularda DSİ tarafından mer’i mevzuat kapsamında verilen Onay Belgesinin sunulması zorunludur.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(11) </w:t>
      </w:r>
      <w:r w:rsidRPr="0033611F">
        <w:rPr>
          <w:rFonts w:eastAsia="Times New Roman"/>
          <w:b/>
          <w:bCs/>
          <w:color w:val="1C283D"/>
          <w:lang w:eastAsia="tr-TR"/>
        </w:rPr>
        <w:t>(Ek:RG-23/3/2016-29662) </w:t>
      </w:r>
      <w:r w:rsidRPr="0033611F">
        <w:rPr>
          <w:rFonts w:eastAsia="Times New Roman"/>
          <w:color w:val="1C283D"/>
          <w:lang w:eastAsia="tr-TR"/>
        </w:rPr>
        <w:t>İlgili şebeke işletmecilerince bu Yönetmelik kapsamında internet sayfalarında yayımlanan duyurular, yıllar itibariyle aylık bazda internet sayfalarında sistematik olarak arşivlenir.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(12) </w:t>
      </w:r>
      <w:r w:rsidRPr="0033611F">
        <w:rPr>
          <w:rFonts w:eastAsia="Times New Roman"/>
          <w:b/>
          <w:bCs/>
          <w:color w:val="1C283D"/>
          <w:lang w:eastAsia="tr-TR"/>
        </w:rPr>
        <w:t>(Ek:RG-23/3/2016-29662) </w:t>
      </w:r>
      <w:r w:rsidRPr="0033611F">
        <w:rPr>
          <w:rFonts w:eastAsia="Times New Roman"/>
          <w:color w:val="1C283D"/>
          <w:lang w:eastAsia="tr-TR"/>
        </w:rPr>
        <w:t xml:space="preserve">Geçici kabulü yapılmayan trafo merkezi, dağıtım merkezi ve enerji nakil hattı </w:t>
      </w:r>
      <w:r w:rsidRPr="0033611F">
        <w:rPr>
          <w:rFonts w:eastAsia="Times New Roman"/>
          <w:color w:val="1C283D"/>
          <w:lang w:eastAsia="tr-TR"/>
        </w:rPr>
        <w:lastRenderedPageBreak/>
        <w:t>için bu Yönetmelik kapsamında başvuru alınmaz ve bağlantı görüşü verilmez.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(13) </w:t>
      </w:r>
      <w:r w:rsidRPr="0033611F">
        <w:rPr>
          <w:rFonts w:eastAsia="Times New Roman"/>
          <w:b/>
          <w:bCs/>
          <w:color w:val="1C283D"/>
          <w:lang w:eastAsia="tr-TR"/>
        </w:rPr>
        <w:t>(Ek:RG-23/3/2016-29662) </w:t>
      </w:r>
      <w:r w:rsidRPr="0033611F">
        <w:rPr>
          <w:rFonts w:eastAsia="Times New Roman"/>
          <w:color w:val="1C283D"/>
          <w:lang w:eastAsia="tr-TR"/>
        </w:rPr>
        <w:t>Bağlantı görüşü oluşturulmasında ve varsa alternatif bağlantı noktası için kullanılacak veriler, başvuru sahibi tarafından yazılı olarak talep edilmesi halinde başvuru sahibine üç iş günü içerisinde yazılı olarak verilir.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(14) </w:t>
      </w:r>
      <w:r w:rsidRPr="0033611F">
        <w:rPr>
          <w:rFonts w:eastAsia="Times New Roman"/>
          <w:b/>
          <w:bCs/>
          <w:color w:val="1C283D"/>
          <w:lang w:eastAsia="tr-TR"/>
        </w:rPr>
        <w:t>(Ek:RG-23/3/2016-29662) </w:t>
      </w:r>
      <w:r w:rsidRPr="0033611F">
        <w:rPr>
          <w:rFonts w:eastAsia="Times New Roman"/>
          <w:color w:val="1C283D"/>
          <w:lang w:eastAsia="tr-TR"/>
        </w:rPr>
        <w:t>Kendisine Bağlantı Anlaşması Çağrı Mektubu verilen kişiler tarafından, talep edilmesi halinde bir defaya mahsus olmak üzere Bağlantı Anlaşması Çağrı Mektubunda yer alan kurulu güçten en fazla yüzde on oranında eksiltme yapılabilir.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(15) </w:t>
      </w:r>
      <w:r w:rsidRPr="0033611F">
        <w:rPr>
          <w:rFonts w:eastAsia="Times New Roman"/>
          <w:b/>
          <w:bCs/>
          <w:color w:val="1C283D"/>
          <w:lang w:eastAsia="tr-TR"/>
        </w:rPr>
        <w:t>(Ek:RG-23/3/2016-29662) </w:t>
      </w:r>
      <w:r w:rsidRPr="0033611F">
        <w:rPr>
          <w:rFonts w:eastAsia="Times New Roman"/>
          <w:color w:val="1C283D"/>
          <w:lang w:eastAsia="tr-TR"/>
        </w:rPr>
        <w:t>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Bu fıkra kapsamındaki üretimin, ortak tüketimden fazla olması halinde, bakiye üretim mahsup için bir sonraki aya aktarılır. Bu fıkra kapsamındaki imdat jeneratörü ayrı bir ölçü sistemi ya da ortak tüketim sayacı üzerinden tesisata bağlanır. Her iki durumda da çift yönlü ölçüm yapabilen sayaç tesis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(16) </w:t>
      </w:r>
      <w:r w:rsidRPr="0033611F">
        <w:rPr>
          <w:rFonts w:eastAsia="Times New Roman"/>
          <w:b/>
          <w:bCs/>
          <w:color w:val="1C283D"/>
          <w:lang w:eastAsia="tr-TR"/>
        </w:rPr>
        <w:t>(Ek:RG-23/3/2016-29662) </w:t>
      </w:r>
      <w:r w:rsidRPr="0033611F">
        <w:rPr>
          <w:rFonts w:eastAsia="Times New Roman"/>
          <w:color w:val="1C283D"/>
          <w:lang w:eastAsia="tr-TR"/>
        </w:rPr>
        <w:t>Bu Yönetmelik kapsamındaki rüzgar enerjisine dayalı inşa halinde veya işletmedeki üretim tesisi sahibi kişiler; kriz, gerginlik ve harp durumlarında Genelkurmay Başkanlığı ve/veya MİT Müs</w:t>
      </w:r>
      <w:r w:rsidRPr="0033611F">
        <w:rPr>
          <w:rFonts w:eastAsia="Times New Roman"/>
          <w:color w:val="1C283D"/>
          <w:lang w:eastAsia="tr-TR"/>
        </w:rPr>
        <w:lastRenderedPageBreak/>
        <w:t>teşarlığı tarafından talep edildiğinde, Genelkurmay Başkanlığı’nın sorumluluğunda işletilen Haberleşme, Seyrüsefer ve Radar Sistemlerine ve/veya MİT Müsteşarlığı’nın sorumluluğunda işletilen sistemlere etkisi olduğu tespit edilen türbinlere ilişkin talep edilen tedbirleri yerine getirmekle yükümlüdür.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(17) </w:t>
      </w:r>
      <w:r w:rsidRPr="0033611F">
        <w:rPr>
          <w:rFonts w:eastAsia="Times New Roman"/>
          <w:b/>
          <w:bCs/>
          <w:color w:val="1C283D"/>
          <w:lang w:eastAsia="tr-TR"/>
        </w:rPr>
        <w:t>(Ek:RG-23/3/2016-29662) </w:t>
      </w:r>
      <w:r w:rsidRPr="0033611F">
        <w:rPr>
          <w:rFonts w:eastAsia="Times New Roman"/>
          <w:color w:val="1C283D"/>
          <w:lang w:eastAsia="tr-TR"/>
        </w:rPr>
        <w:t>Aynı Trafo Merkezinin iki ayrı dağıtım şirketi veya dağıtım şirketi ile dağıtım lisansı sahibi OSB tarafından ortak kullanılması halinde, lisanssız üretime ilişkin bağlantı kapasitesi, ilgili tüzel kişilerin mevcut sistem kullanım anlaşması güçleri oranında taksim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(18) </w:t>
      </w:r>
      <w:r w:rsidRPr="0033611F">
        <w:rPr>
          <w:rFonts w:eastAsia="Times New Roman"/>
          <w:b/>
          <w:bCs/>
          <w:color w:val="1C283D"/>
          <w:lang w:eastAsia="tr-TR"/>
        </w:rPr>
        <w:t>(Ek:RG-23/3/2016-29662) (Değişik:RG-22/10/2016-29865) </w:t>
      </w:r>
      <w:r w:rsidRPr="0033611F">
        <w:rPr>
          <w:rFonts w:eastAsia="Times New Roman"/>
          <w:color w:val="1C283D"/>
          <w:lang w:eastAsia="tr-TR"/>
        </w:rPr>
        <w:t>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bir ay önce İlgili Şebeke İşletmecisine ilgili mevzuat kapsamındaki iş ve işlemler için başvuruda bulunur. Birleşme işlemi ve ilgili mevzuat kapsamında yapılması gereken iş ve işlemler ilgili taraflarca eş zamanlı olarak tamamlanır.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(19) </w:t>
      </w:r>
      <w:r w:rsidRPr="0033611F">
        <w:rPr>
          <w:rFonts w:eastAsia="Times New Roman"/>
          <w:b/>
          <w:bCs/>
          <w:color w:val="1C283D"/>
          <w:lang w:eastAsia="tr-TR"/>
        </w:rPr>
        <w:t>(Ek:RG-23/3/2016-29662) </w:t>
      </w:r>
      <w:r w:rsidRPr="0033611F">
        <w:rPr>
          <w:rFonts w:eastAsia="Times New Roman"/>
          <w:color w:val="1C283D"/>
          <w:lang w:eastAsia="tr-TR"/>
        </w:rPr>
        <w:t>Bu Yönetmelik kapsamındaki bir tüzel kişinin, uhdesindeki üretim tesislerinin tamamının geçici kabulünün yapılmış olması kaydıyla, söz konusu tüzel kişinin paylarının tamamına sahip olacağı tüzel kişiliklere tam veya kısmi olarak bölünmek istemesi halinde bölünme işlemi meri mevzuat kapsamında gerçekleştirilir. Bölünme işlemi gerçekleşmeden bir ay önce İlgili Şe</w:t>
      </w:r>
      <w:r w:rsidRPr="0033611F">
        <w:rPr>
          <w:rFonts w:eastAsia="Times New Roman"/>
          <w:color w:val="1C283D"/>
          <w:lang w:eastAsia="tr-TR"/>
        </w:rPr>
        <w:lastRenderedPageBreak/>
        <w:t>beke İşletmecisine ilgili mevzuat kapsamındaki iş ve işlemler için başvuruda bulunur. Bölünme işlemi ve ilgili mevzuat kapsamında yapılması gereken iş ve işlemler ilgili taraflarca eş zamanlı olarak tamamlanır.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(20) </w:t>
      </w:r>
      <w:r w:rsidRPr="0033611F">
        <w:rPr>
          <w:rFonts w:eastAsia="Times New Roman"/>
          <w:b/>
          <w:bCs/>
          <w:color w:val="1C283D"/>
          <w:lang w:eastAsia="tr-TR"/>
        </w:rPr>
        <w:t>(Ek:RG-23/3/2016-29662) (Değişik:RG-22/10/2016-29865) </w:t>
      </w:r>
      <w:r w:rsidRPr="0033611F">
        <w:rPr>
          <w:rFonts w:eastAsia="Times New Roman"/>
          <w:color w:val="1C283D"/>
          <w:lang w:eastAsia="tr-TR"/>
        </w:rPr>
        <w:t>5 inci maddenin birinci fıkrasının (c) bendi kapsamında olan rüzgar ve güneş enerjisine dayalı enerji üretim tesisleri için başvuru tarihinden, başvuruya konu üretim tesislerinin tamamının geçici kabulü yapılana kadar, veraset dışında pay devri yapılamaz. Bu hüküm;</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c) İlgili tüzel kişinin ortaklık yapısında, yurt dışında kurulmuş olan ortakların ortaklık yapılarında oluşan değişiklikler sebebiyle gerçekleşen dolaylı pay sahipliği değişikliklerine,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 xml:space="preserve">uygulanmaz. Pay devri yapılması halinde ilgili tüzel kişiye ait Bağlantı Anlaşması Çağrı Mektubu iptal edilir. Bu fıkra kapsamında yapılacak pay devrinde, İlgili Şebeke İşletmecisine pay devir işlemi gerçekleşmeden bir ay önce bilgi verilir. İlgili tüzel kişi, pay devri sonrasına ilişkin nihai </w:t>
      </w:r>
      <w:r w:rsidRPr="0033611F">
        <w:rPr>
          <w:rFonts w:eastAsia="Times New Roman"/>
          <w:color w:val="1C283D"/>
          <w:lang w:eastAsia="tr-TR"/>
        </w:rPr>
        <w:lastRenderedPageBreak/>
        <w:t>ortaklık yapısını gösterir bilgi ve belgeleri İlgili Şebeke İşletmecisine, pay devir işleminden sonra en geç on işgünü içerisinde sunar.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(21) </w:t>
      </w:r>
      <w:r w:rsidRPr="0033611F">
        <w:rPr>
          <w:rFonts w:eastAsia="Times New Roman"/>
          <w:b/>
          <w:bCs/>
          <w:color w:val="1C283D"/>
          <w:lang w:eastAsia="tr-TR"/>
        </w:rPr>
        <w:t>(Ek:RG-23/3/2016-29662) (Değişik:RG-22/10/2016-29865) </w:t>
      </w:r>
      <w:r w:rsidRPr="0033611F">
        <w:rPr>
          <w:rFonts w:eastAsia="Times New Roman"/>
          <w:color w:val="1C283D"/>
          <w:lang w:eastAsia="tr-TR"/>
        </w:rPr>
        <w:t>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faaliyeti başvurusunda bulunamaz.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Atıflar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32 –</w:t>
      </w:r>
      <w:r w:rsidRPr="0033611F">
        <w:rPr>
          <w:rFonts w:eastAsia="Times New Roman"/>
          <w:color w:val="1C283D"/>
          <w:lang w:eastAsia="tr-TR"/>
        </w:rPr>
        <w:t> (1) 21/7/2011 tarihli ve 28001 sayılı Resmî Gazete’de yayımlanan Elektrik Piyasasında Lisanssız Elektrik Üretimine İlişkin Yönetmeliğe yapılan atıflar bu Yönetmeliğe yapılmış sayılır.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Yürürlükten kaldırılan yönetmelik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33 –</w:t>
      </w:r>
      <w:r w:rsidRPr="0033611F">
        <w:rPr>
          <w:rFonts w:eastAsia="Times New Roman"/>
          <w:color w:val="1C283D"/>
          <w:lang w:eastAsia="tr-TR"/>
        </w:rPr>
        <w:t> (1) 21/7/2011 tarihli ve 28001 sayılı Resmî Gazete’de yayımlanan Elektrik Piyasasında Lisanssız Elektrik Üretimine İlişkin Yönetmelik yürürlükten kaldırılmıştır.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Anlaşması Çağrı Mektubu gönderilmemiş başvurulara ilişkin işlemler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1 –</w:t>
      </w:r>
      <w:r w:rsidRPr="0033611F">
        <w:rPr>
          <w:rFonts w:eastAsia="Times New Roman"/>
          <w:color w:val="1C283D"/>
          <w:lang w:eastAsia="tr-TR"/>
        </w:rPr>
        <w:t xml:space="preserve"> (1) Bu Yönetmeliğin yürürlüğe girdiği tarihten önce hidrolik kaynaklar dışında diğer kaynaklara dayalı üretim tesisleri için İlgili Şebeke İşletmecisine başvuruda bulunmuş ve başvurusu hakkında kendisine Bağlantı Anlaşması Çağrı Mektubu gönderilmemiş olan gerçek veya tüzel kişilerin, bu Yönetmeliğin 7 nci maddesinin birinci fıkrası kapsamında varsa ek olarak sunması </w:t>
      </w:r>
      <w:r w:rsidRPr="0033611F">
        <w:rPr>
          <w:rFonts w:eastAsia="Times New Roman"/>
          <w:color w:val="1C283D"/>
          <w:lang w:eastAsia="tr-TR"/>
        </w:rPr>
        <w:lastRenderedPageBreak/>
        <w:t>gereken belgeleri, yüzseksen gün içerisinde İlgili Şebeke İşletmecisine sunmaları zorunludur. Söz konusu belgelerin yüzseksen gün içerisinde edinilemediğinin İlgili Şebeke İşletmecisi tarafından anlaşılması halinde, İlgili Şebeke İşletmecisi üç ay süreyle eksik belgelerin ulaşmasını bekler. Gerekli tüm belgeleri süresinde tamamlayan gerçek veya tüzel kişilerin başvurusu bu Yönetmelik hükümleri çerçevesinde sonuçlandırılır.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Bağlantı Anlaşması Çağrı Mektubu gönderilmiş başvurulara ilişkin işlemler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2 –</w:t>
      </w:r>
      <w:r w:rsidRPr="0033611F">
        <w:rPr>
          <w:rFonts w:eastAsia="Times New Roman"/>
          <w:color w:val="1C283D"/>
          <w:lang w:eastAsia="tr-TR"/>
        </w:rPr>
        <w:t> (1) Bu Yönetmeliğin yürürlüğe girdiği tarihten önce hidrolik kaynaklar dışında diğer kaynaklara dayalı üretim tesisleri için İlgili Şebeke İşletmecisine başvuruda bulunmuş ve başvurusu hakkında kendisine Bağlantı Anlaşması Çağrı Mektubu gönderilmiş olan gerçek veya tüzel kişilerden;</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a) Rüzgar enerjisine dayalı başvurular dışındaki diğer başvuru sahibi gerçek veya tüzel kişiler, 7 nci maddenin birinci fıkrası çerçevesinde sunulması gereken ek belgeler ile 9 uncu maddenin üçüncü fıkrası çerçevesinde sunulması gereken belgeleri yüzseksen gün içerisinde İlgili Şebeke İşletmecisine eksiksiz sunması halinde söz konusu kişi ile otuz gün içerisinde bağlantı anlaşması imzalanır.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b) Rüzgar enerjisine dayalı başvuru sahibi gerçek veya tüzel kişiler için, bu Yönetmeliğin yürürlüğe girdiği tarihten itibaren otuz gün içerisinde Yönetmeliğin 8 inci maddesinin üçüncü fıkrası kapsamında YEGM’den rüzgar enerjisine dayalı başvurular için Teknik Değerlendirme Raporu talep edilir. Bu kapsamda;</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1) Teknik Değerlendirme Raporunun olumsuz olması halinde başvuru belgeleri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lastRenderedPageBreak/>
        <w:t>2) Teknik Değerlendirme Raporunun olumlu olması halinde, ilgili başvuru hakkında birinci fıkranın (a) bendi çerçevesinde işlem tesis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Birinci fıkra kapsamında istenen belgeleri İlgili Şebeke İşletmecisine süresi içinde sunamayan başvuru sahipleri bağlantı anlaşmasını imzalama hakkını kaybeder ve mevcut belgeleri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(3) Birinci fıkranın (b) bendinde belirlenen belgelerin zamanında edinilemediğinin İlgili Şebeke İşletmecisi tarafından anlaşılması halinde, İlgili Şebeke İşletmecisi üç ay süreyle eksik belgelerin ulaşmasını bekler.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(4) Birinci fıkranın (b) bendi kapsamında rüzgar enerjisine dayalı başvurular için aynı bendin (2) nolu alt bendinde öngörülen süre, Teknik Etkileşim İzninin düzenlendiği tarihten itibaren başlatılır. Bu fıkra kapsamında Teknik Etkileşim İzninin, düzenlenme tarihinden itibaren otuz gün içerisinde İlgili Şebeke İşletmecisine sunulması zorunludur. Teknik Etkileşim İzninin, süresi içerisinde ilgili tüzel kişiye sunulmaması halinde, bağlantı başvurusu geçersiz sayılır ve ilgili belgeler başvuru sahibine iade edilir.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(5) Bu madde kapsamına giren gerçek ve tüzel kişilerin Teknik Etkileşim İznini en geç 31 Aralık 2014 tarihine kadar İlgili Şebeke İşletmecisine sunmaları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Teknik etkileşim izni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3 –</w:t>
      </w:r>
      <w:r w:rsidRPr="0033611F">
        <w:rPr>
          <w:rFonts w:eastAsia="Times New Roman"/>
          <w:color w:val="1C283D"/>
          <w:lang w:eastAsia="tr-TR"/>
        </w:rPr>
        <w:t> (1) 31 Aralık 2014 tarihine kadar; rüzgar enerjisine dayalı başvurular için bu Yönetmeliğin 9 uncu maddesinin ikinci fıkrasında öngörülen süre, Teknik Etkileşim İzninin düzenlenme tarihinden itibaren başlatılır. Teknik Etkileşim İzninin, düzenlenme tarihinden itibaren otuz gün içerisinde proje onayı için ilgili tüzel kişiye sunulması zorunludur.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lastRenderedPageBreak/>
        <w:t>Üretim tesisisin dağıtım bölgesinde tüketim tesisisin OSB dağıtım şebekesinde olması halinde yapılacak işlemler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4 –</w:t>
      </w:r>
      <w:r w:rsidRPr="0033611F">
        <w:rPr>
          <w:rFonts w:eastAsia="Times New Roman"/>
          <w:color w:val="1C283D"/>
          <w:lang w:eastAsia="tr-TR"/>
        </w:rPr>
        <w:t> (1) Üretim tesisisin dağıtım bölgesinde, tüketim tesisisin OSB dağıtım bölgesinde olması halinde, ihtiyaç fazlası enerjinin değerlendirilebilmesi için piyasa işletmecisi tarafından yapılması gerekli ilave yazılım çalışmaları bu Yönetmeliğin yürürlüğe girdiği tarihten itibaren en geç bir yıl içerisinde tamamlanır.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Hidrolik kaynağa dayalı üretim tesisleri için verilen mevcut bağlantı görüşlerinin geçerliliği</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5 –</w:t>
      </w:r>
      <w:r w:rsidRPr="0033611F">
        <w:rPr>
          <w:rFonts w:eastAsia="Times New Roman"/>
          <w:color w:val="1C283D"/>
          <w:lang w:eastAsia="tr-TR"/>
        </w:rPr>
        <w:t> (1) Bu Yönetmeliğin yürürlüğe girdiği tarihten önce hidrolik kaynağa dayalı üretim tesisleri için verilmiş olan bağlantı görüşleri geçersiz hale gelir.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Mevcut tüketim birleştirme başvuruları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6 –</w:t>
      </w:r>
      <w:r w:rsidRPr="0033611F">
        <w:rPr>
          <w:rFonts w:eastAsia="Times New Roman"/>
          <w:color w:val="1C283D"/>
          <w:lang w:eastAsia="tr-TR"/>
        </w:rPr>
        <w:t> (1) 23 üncü maddenin birinci fıkrası kapsamındaki sınırlama, bu Yönetmeliğin yürürlüğe girdiği tarihten önce tüketim birleştirme çerçevesinde başvuruda bulunan ve İlgili Şebeke İşletmecisi ile bağlantı anlaşması imzalamış olan gerçek veya tüzel kişiler için uygulanmaz.</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(2) Birinci fıkra kapsamında başvurmuş olup bu Yönetmeliğin yürürlüğe girdiği tarih itibariyle bağlantı anlaşması henüz imzalanmamış olan gerçek veya tüzel kişilere, bu Yönetmelik hükümleri uygulanır.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Usul ve esasların hazırlanması</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GEÇİCİ MADDE 7 –</w:t>
      </w:r>
      <w:r w:rsidRPr="0033611F">
        <w:rPr>
          <w:rFonts w:eastAsia="Times New Roman"/>
          <w:color w:val="1C283D"/>
          <w:lang w:eastAsia="tr-TR"/>
        </w:rPr>
        <w:t> </w:t>
      </w:r>
      <w:r w:rsidRPr="0033611F">
        <w:rPr>
          <w:rFonts w:eastAsia="Times New Roman"/>
          <w:b/>
          <w:bCs/>
          <w:color w:val="1C283D"/>
          <w:lang w:eastAsia="tr-TR"/>
        </w:rPr>
        <w:t>(Ek:RG-23/3/2016-29662) (Değişik:RG-22/10/2016-29865)</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 7 nci maddenin altıncı fıkrasında geçen usul ve esaslar ile Bağlantı Anlaşması Çağrı Mektubu formatı 30 Haziran 2017 tarihine kadar Kurum tarafından belirlenir.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lastRenderedPageBreak/>
        <w:t>Bildirim formatı</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GEÇİCİ MADDE 8 –</w:t>
      </w:r>
      <w:r w:rsidRPr="0033611F">
        <w:rPr>
          <w:rFonts w:eastAsia="Times New Roman"/>
          <w:color w:val="1C283D"/>
          <w:lang w:eastAsia="tr-TR"/>
        </w:rPr>
        <w:t> </w:t>
      </w:r>
      <w:r w:rsidRPr="0033611F">
        <w:rPr>
          <w:rFonts w:eastAsia="Times New Roman"/>
          <w:b/>
          <w:bCs/>
          <w:color w:val="1C283D"/>
          <w:lang w:eastAsia="tr-TR"/>
        </w:rPr>
        <w:t>(Ek:RG-23/3/2016-29662)</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 31 inci maddenin beşinci fıkrasında öngörülen format, bu maddenin yürürlük tarihinden itibaren otuz gün içinde Kurum tarafından hazırlanarak ilan edilir.</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Mesafe, trafo kapasitesi ve bağlantı anlaşmasındaki sözleşme gücü limitlerinin uygulanmayacağı başvurular (Değişik başlık:RG-22/10/2016-29865)</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GEÇİCİ MADDE 9 –</w:t>
      </w:r>
      <w:r w:rsidRPr="0033611F">
        <w:rPr>
          <w:rFonts w:eastAsia="Times New Roman"/>
          <w:color w:val="1C283D"/>
          <w:lang w:eastAsia="tr-TR"/>
        </w:rPr>
        <w:t> </w:t>
      </w:r>
      <w:r w:rsidRPr="0033611F">
        <w:rPr>
          <w:rFonts w:eastAsia="Times New Roman"/>
          <w:b/>
          <w:bCs/>
          <w:color w:val="1C283D"/>
          <w:lang w:eastAsia="tr-TR"/>
        </w:rPr>
        <w:t>(Ek:RG-23/3/2016-29662)</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color w:val="1C283D"/>
          <w:lang w:eastAsia="tr-TR"/>
        </w:rPr>
        <w:t>(1) 6 ncı maddenin sekizinci, onuncu ve on ikinci fıkraları ile 31 inci maddenin yirmi birinci fıkrası hükmü bu maddenin yürürlüğe girdiği tarih itibariyle bağlantı anlaşması çağrı mektubu almaya hak kazanıldığı İlgili Şebeke İşletmecisinin internet sayfasında ilan edilen başvurular için uygulanmaz.</w:t>
      </w:r>
    </w:p>
    <w:p w:rsidR="0033611F" w:rsidRPr="0033611F" w:rsidRDefault="0033611F" w:rsidP="0033611F">
      <w:pPr>
        <w:shd w:val="clear" w:color="auto" w:fill="FFFFFF"/>
        <w:spacing w:line="240" w:lineRule="atLeast"/>
        <w:ind w:firstLine="566"/>
        <w:rPr>
          <w:rFonts w:eastAsia="Times New Roman"/>
          <w:color w:val="1C283D"/>
          <w:lang w:eastAsia="tr-TR"/>
        </w:rPr>
      </w:pPr>
      <w:r w:rsidRPr="0033611F">
        <w:rPr>
          <w:rFonts w:eastAsia="Times New Roman"/>
          <w:b/>
          <w:bCs/>
          <w:color w:val="1C283D"/>
          <w:lang w:eastAsia="tr-TR"/>
        </w:rPr>
        <w:t>Kapasitelerin yayımlanması</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GEÇİCİ MADDE 10 –</w:t>
      </w:r>
      <w:r w:rsidRPr="0033611F">
        <w:rPr>
          <w:rFonts w:eastAsia="Times New Roman"/>
          <w:color w:val="1C283D"/>
          <w:lang w:eastAsia="tr-TR"/>
        </w:rPr>
        <w:t> </w:t>
      </w:r>
      <w:r w:rsidRPr="0033611F">
        <w:rPr>
          <w:rFonts w:eastAsia="Times New Roman"/>
          <w:b/>
          <w:bCs/>
          <w:color w:val="1C283D"/>
          <w:lang w:eastAsia="tr-TR"/>
        </w:rPr>
        <w:t>(Ek:RG-23/3/2016-29662)</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color w:val="1C283D"/>
          <w:lang w:eastAsia="tr-TR"/>
        </w:rPr>
        <w:t>(1) 5 inci maddenin birinci fıkrasının (c) bendi kapsamında olan rüzgar ve güneş enerjisine dayalı üretim tesislerinin bağlantılarına ilişkin dağıtım şirketleri ve/veya OSB dağıtım lisansı sahibi şirketler ile sistem kullanım anlaşması yapılmış trafo merkezlerinin tamamına ilişkin kapasiteler, TEİAŞ tarafından bu maddenin yürürlüğe girdiği tarihten itibaren bir ay içerisinde internet sayfasında yayımlanır.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Yürürlük</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34 –</w:t>
      </w:r>
      <w:r w:rsidRPr="0033611F">
        <w:rPr>
          <w:rFonts w:eastAsia="Times New Roman"/>
          <w:color w:val="1C283D"/>
          <w:lang w:eastAsia="tr-TR"/>
        </w:rPr>
        <w:t> (1) Bu Yönetmelik yayımı tarihinde yürürlüğe girer.</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Yürütme</w:t>
      </w:r>
    </w:p>
    <w:p w:rsidR="0033611F" w:rsidRPr="0033611F" w:rsidRDefault="0033611F" w:rsidP="0033611F">
      <w:pPr>
        <w:shd w:val="clear" w:color="auto" w:fill="FFFFFF"/>
        <w:spacing w:line="240" w:lineRule="atLeast"/>
        <w:ind w:firstLine="567"/>
        <w:rPr>
          <w:rFonts w:eastAsia="Times New Roman"/>
          <w:color w:val="1C283D"/>
          <w:lang w:eastAsia="tr-TR"/>
        </w:rPr>
      </w:pPr>
      <w:r w:rsidRPr="0033611F">
        <w:rPr>
          <w:rFonts w:eastAsia="Times New Roman"/>
          <w:b/>
          <w:bCs/>
          <w:color w:val="1C283D"/>
          <w:lang w:eastAsia="tr-TR"/>
        </w:rPr>
        <w:t>MADDE 35 –</w:t>
      </w:r>
      <w:r w:rsidRPr="0033611F">
        <w:rPr>
          <w:rFonts w:eastAsia="Times New Roman"/>
          <w:color w:val="1C283D"/>
          <w:lang w:eastAsia="tr-TR"/>
        </w:rPr>
        <w:t> (1) Bu Yönetmelik hükümlerini Enerji Piyasası Düzenleme Kurumu Başkanı yürütür.</w:t>
      </w:r>
    </w:p>
    <w:p w:rsidR="00385B5F" w:rsidRPr="0033611F" w:rsidRDefault="00385B5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p w:rsidR="0033611F" w:rsidRPr="0033611F" w:rsidRDefault="0033611F" w:rsidP="0033611F">
      <w:pPr>
        <w:ind w:firstLine="567"/>
        <w:rPr>
          <w:rFonts w:eastAsia="Times New Roman"/>
          <w:b/>
          <w:lang w:eastAsia="tr-TR"/>
        </w:rPr>
      </w:pPr>
    </w:p>
    <w:p w:rsidR="0033611F" w:rsidRPr="0033611F" w:rsidRDefault="0033611F" w:rsidP="0033611F">
      <w:pPr>
        <w:ind w:firstLine="567"/>
        <w:jc w:val="right"/>
        <w:rPr>
          <w:rFonts w:eastAsia="Times New Roman"/>
          <w:b/>
          <w:lang w:eastAsia="tr-TR"/>
        </w:rPr>
      </w:pPr>
      <w:r w:rsidRPr="0033611F">
        <w:rPr>
          <w:rFonts w:eastAsia="Times New Roman"/>
          <w:b/>
          <w:lang w:eastAsia="tr-TR"/>
        </w:rPr>
        <w:t>Ek-1</w:t>
      </w:r>
    </w:p>
    <w:p w:rsidR="0033611F" w:rsidRPr="0033611F" w:rsidRDefault="0033611F" w:rsidP="0033611F">
      <w:pPr>
        <w:rPr>
          <w:rFonts w:eastAsia="Times New Roman"/>
          <w:lang w:eastAsia="tr-TR"/>
        </w:rPr>
      </w:pPr>
    </w:p>
    <w:p w:rsidR="0033611F" w:rsidRPr="0033611F" w:rsidRDefault="0033611F" w:rsidP="0033611F">
      <w:pPr>
        <w:ind w:firstLine="567"/>
        <w:jc w:val="center"/>
        <w:rPr>
          <w:rFonts w:eastAsia="Times New Roman"/>
          <w:b/>
          <w:lang w:eastAsia="tr-TR"/>
        </w:rPr>
      </w:pPr>
      <w:r w:rsidRPr="0033611F">
        <w:rPr>
          <w:rFonts w:eastAsia="Times New Roman"/>
          <w:b/>
          <w:lang w:eastAsia="tr-TR"/>
        </w:rPr>
        <w:t>LİSANSSIZ ÜRETİM BAĞLANTI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1799"/>
        <w:gridCol w:w="849"/>
        <w:gridCol w:w="1018"/>
        <w:gridCol w:w="1984"/>
      </w:tblGrid>
      <w:tr w:rsidR="0033611F" w:rsidRPr="0033611F" w:rsidTr="00BB5D80">
        <w:trPr>
          <w:trHeight w:val="131"/>
          <w:jc w:val="center"/>
        </w:trPr>
        <w:tc>
          <w:tcPr>
            <w:tcW w:w="9222" w:type="dxa"/>
            <w:gridSpan w:val="5"/>
            <w:vAlign w:val="bottom"/>
          </w:tcPr>
          <w:p w:rsidR="0033611F" w:rsidRPr="0033611F" w:rsidRDefault="0033611F" w:rsidP="00BB5D80">
            <w:pPr>
              <w:ind w:firstLine="567"/>
              <w:rPr>
                <w:rFonts w:eastAsia="Times New Roman"/>
                <w:lang w:eastAsia="tr-TR"/>
              </w:rPr>
            </w:pPr>
            <w:r w:rsidRPr="0033611F">
              <w:rPr>
                <w:rFonts w:eastAsia="Times New Roman"/>
                <w:lang w:eastAsia="tr-TR"/>
              </w:rPr>
              <w:t>Başvuru Sahibinin Bilgileri</w:t>
            </w:r>
          </w:p>
        </w:tc>
      </w:tr>
      <w:tr w:rsidR="0033611F" w:rsidRPr="0033611F" w:rsidTr="00BB5D80">
        <w:trPr>
          <w:trHeight w:val="268"/>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Adı-Soyadı/Ünvanı</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262"/>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Adresi</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Telefonu</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Faks Numarası</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E-Posta Adresi</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T.C. Vergi/ T.C. Kimlik Numarası</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Banka Hesap Numarası</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9222" w:type="dxa"/>
            <w:gridSpan w:val="5"/>
          </w:tcPr>
          <w:p w:rsidR="0033611F" w:rsidRPr="0033611F" w:rsidRDefault="0033611F" w:rsidP="00BB5D80">
            <w:pPr>
              <w:ind w:firstLine="567"/>
              <w:rPr>
                <w:rFonts w:eastAsia="Times New Roman"/>
                <w:lang w:eastAsia="tr-TR"/>
              </w:rPr>
            </w:pPr>
            <w:r w:rsidRPr="0033611F">
              <w:rPr>
                <w:rFonts w:eastAsia="Times New Roman"/>
                <w:lang w:eastAsia="tr-TR"/>
              </w:rPr>
              <w:t>Üretim Tesisinin Bilgileri</w:t>
            </w:r>
          </w:p>
        </w:tc>
      </w:tr>
      <w:tr w:rsidR="0033611F" w:rsidRPr="0033611F" w:rsidTr="00BB5D80">
        <w:trPr>
          <w:trHeight w:val="262"/>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Adresi</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262"/>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Coğrafi Koordinatları (UTM 6-ED50)</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Kurulu Gücü</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Bağlantı İçin Talep Edilen Tarih</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293"/>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Sistem Kullanımına Başlaması İçin Öngörülen Tarih</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Türü / Kullanılan Kaynak</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 xml:space="preserve">Bağlantı Şekli </w:t>
            </w:r>
          </w:p>
        </w:tc>
        <w:tc>
          <w:tcPr>
            <w:tcW w:w="1799" w:type="dxa"/>
            <w:vAlign w:val="center"/>
          </w:tcPr>
          <w:p w:rsidR="0033611F" w:rsidRPr="0033611F" w:rsidRDefault="0033611F" w:rsidP="00BB5D80">
            <w:pPr>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AG Tek Faz </w:t>
            </w:r>
          </w:p>
        </w:tc>
        <w:tc>
          <w:tcPr>
            <w:tcW w:w="1867" w:type="dxa"/>
            <w:gridSpan w:val="2"/>
            <w:vAlign w:val="center"/>
          </w:tcPr>
          <w:p w:rsidR="0033611F" w:rsidRPr="0033611F" w:rsidRDefault="0033611F" w:rsidP="00BB5D80">
            <w:pPr>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AG Üç Faz </w:t>
            </w:r>
          </w:p>
        </w:tc>
        <w:tc>
          <w:tcPr>
            <w:tcW w:w="1984" w:type="dxa"/>
            <w:vAlign w:val="center"/>
          </w:tcPr>
          <w:p w:rsidR="0033611F" w:rsidRPr="0033611F" w:rsidRDefault="0033611F" w:rsidP="00BB5D80">
            <w:pPr>
              <w:ind w:firstLine="33"/>
              <w:rPr>
                <w:rFonts w:eastAsia="Times New Roman"/>
                <w:lang w:eastAsia="tr-TR"/>
              </w:rPr>
            </w:pPr>
            <w:r w:rsidRPr="0033611F">
              <w:rPr>
                <w:rFonts w:eastAsia="Times New Roman"/>
                <w:lang w:eastAsia="tr-TR"/>
              </w:rPr>
              <w:sym w:font="Wingdings" w:char="F06F"/>
            </w:r>
            <w:r w:rsidRPr="0033611F">
              <w:rPr>
                <w:rFonts w:eastAsia="Times New Roman"/>
                <w:lang w:eastAsia="tr-TR"/>
              </w:rPr>
              <w:t xml:space="preserve"> YG</w:t>
            </w:r>
          </w:p>
        </w:tc>
      </w:tr>
      <w:tr w:rsidR="0033611F" w:rsidRPr="0033611F" w:rsidTr="00BB5D80">
        <w:trPr>
          <w:trHeight w:val="131"/>
          <w:jc w:val="center"/>
        </w:trPr>
        <w:tc>
          <w:tcPr>
            <w:tcW w:w="3572" w:type="dxa"/>
          </w:tcPr>
          <w:p w:rsidR="0033611F" w:rsidRPr="0033611F" w:rsidRDefault="0033611F" w:rsidP="00BB5D80">
            <w:pPr>
              <w:rPr>
                <w:rFonts w:eastAsia="Times New Roman"/>
                <w:lang w:eastAsia="tr-TR"/>
              </w:rPr>
            </w:pPr>
            <w:r w:rsidRPr="0033611F">
              <w:rPr>
                <w:rFonts w:eastAsia="Times New Roman"/>
                <w:lang w:eastAsia="tr-TR"/>
              </w:rPr>
              <w:t>Bağlantı Transformatörü Bilgileri</w:t>
            </w:r>
          </w:p>
        </w:tc>
        <w:tc>
          <w:tcPr>
            <w:tcW w:w="5650" w:type="dxa"/>
            <w:gridSpan w:val="4"/>
          </w:tcPr>
          <w:p w:rsidR="0033611F" w:rsidRPr="0033611F" w:rsidRDefault="0033611F" w:rsidP="00BB5D80">
            <w:pPr>
              <w:ind w:firstLine="567"/>
              <w:rPr>
                <w:rFonts w:eastAsia="Times New Roman"/>
                <w:lang w:eastAsia="tr-TR"/>
              </w:rPr>
            </w:pPr>
          </w:p>
        </w:tc>
      </w:tr>
      <w:tr w:rsidR="0033611F" w:rsidRPr="0033611F" w:rsidTr="00BB5D80">
        <w:trPr>
          <w:trHeight w:val="537"/>
          <w:jc w:val="center"/>
        </w:trPr>
        <w:tc>
          <w:tcPr>
            <w:tcW w:w="9222" w:type="dxa"/>
            <w:gridSpan w:val="5"/>
          </w:tcPr>
          <w:p w:rsidR="0033611F" w:rsidRPr="0033611F" w:rsidRDefault="0033611F" w:rsidP="00BB5D80">
            <w:pPr>
              <w:ind w:firstLine="42"/>
              <w:rPr>
                <w:rFonts w:eastAsia="Times New Roman"/>
                <w:lang w:eastAsia="tr-TR"/>
              </w:rPr>
            </w:pPr>
            <w:r w:rsidRPr="0033611F">
              <w:rPr>
                <w:rFonts w:eastAsia="Times New Roman"/>
                <w:lang w:eastAsia="tr-TR"/>
              </w:rPr>
              <w:t>Diğer Bilgiler</w:t>
            </w:r>
          </w:p>
        </w:tc>
      </w:tr>
      <w:tr w:rsidR="0033611F" w:rsidRPr="0033611F" w:rsidTr="00BB5D80">
        <w:trPr>
          <w:trHeight w:val="268"/>
          <w:jc w:val="center"/>
        </w:trPr>
        <w:tc>
          <w:tcPr>
            <w:tcW w:w="9222" w:type="dxa"/>
            <w:gridSpan w:val="5"/>
          </w:tcPr>
          <w:p w:rsidR="0033611F" w:rsidRPr="0033611F" w:rsidRDefault="0033611F" w:rsidP="00BB5D80">
            <w:pPr>
              <w:ind w:firstLine="567"/>
              <w:rPr>
                <w:rFonts w:eastAsia="Times New Roman"/>
                <w:lang w:eastAsia="tr-TR"/>
              </w:rPr>
            </w:pPr>
            <w:r w:rsidRPr="0033611F">
              <w:rPr>
                <w:rFonts w:eastAsia="Times New Roman"/>
                <w:lang w:eastAsia="tr-TR"/>
              </w:rPr>
              <w:t>Bu formda verilen tüm bilgiler tarafımca doğru bir şekilde doldurulmuştur. 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
        </w:tc>
      </w:tr>
      <w:tr w:rsidR="0033611F" w:rsidRPr="0033611F" w:rsidTr="00BB5D80">
        <w:trPr>
          <w:trHeight w:val="268"/>
          <w:jc w:val="center"/>
        </w:trPr>
        <w:tc>
          <w:tcPr>
            <w:tcW w:w="3572" w:type="dxa"/>
            <w:tcBorders>
              <w:right w:val="single" w:sz="4" w:space="0" w:color="auto"/>
            </w:tcBorders>
          </w:tcPr>
          <w:p w:rsidR="0033611F" w:rsidRPr="0033611F" w:rsidRDefault="0033611F" w:rsidP="00BB5D80">
            <w:pPr>
              <w:ind w:firstLine="567"/>
              <w:rPr>
                <w:rFonts w:eastAsia="Times New Roman"/>
                <w:lang w:eastAsia="tr-TR"/>
              </w:rPr>
            </w:pPr>
            <w:r w:rsidRPr="0033611F">
              <w:rPr>
                <w:rFonts w:eastAsia="Times New Roman"/>
                <w:lang w:eastAsia="tr-TR"/>
              </w:rPr>
              <w:t>Adı-Soyadı/Ünvanı</w:t>
            </w:r>
          </w:p>
        </w:tc>
        <w:tc>
          <w:tcPr>
            <w:tcW w:w="2648" w:type="dxa"/>
            <w:gridSpan w:val="2"/>
            <w:tcBorders>
              <w:left w:val="single" w:sz="4" w:space="0" w:color="auto"/>
              <w:right w:val="single" w:sz="4" w:space="0" w:color="auto"/>
            </w:tcBorders>
          </w:tcPr>
          <w:p w:rsidR="0033611F" w:rsidRPr="0033611F" w:rsidRDefault="0033611F" w:rsidP="00BB5D80">
            <w:pPr>
              <w:ind w:firstLine="567"/>
              <w:rPr>
                <w:rFonts w:eastAsia="Times New Roman"/>
                <w:lang w:eastAsia="tr-TR"/>
              </w:rPr>
            </w:pPr>
            <w:r w:rsidRPr="0033611F">
              <w:rPr>
                <w:rFonts w:eastAsia="Times New Roman"/>
                <w:lang w:eastAsia="tr-TR"/>
              </w:rPr>
              <w:t>İmza</w:t>
            </w:r>
          </w:p>
        </w:tc>
        <w:tc>
          <w:tcPr>
            <w:tcW w:w="3002" w:type="dxa"/>
            <w:gridSpan w:val="2"/>
            <w:tcBorders>
              <w:left w:val="single" w:sz="4" w:space="0" w:color="auto"/>
            </w:tcBorders>
          </w:tcPr>
          <w:p w:rsidR="0033611F" w:rsidRPr="0033611F" w:rsidRDefault="0033611F" w:rsidP="00BB5D80">
            <w:pPr>
              <w:ind w:firstLine="567"/>
              <w:rPr>
                <w:rFonts w:eastAsia="Times New Roman"/>
                <w:lang w:eastAsia="tr-TR"/>
              </w:rPr>
            </w:pPr>
            <w:r w:rsidRPr="0033611F">
              <w:rPr>
                <w:rFonts w:eastAsia="Times New Roman"/>
                <w:lang w:eastAsia="tr-TR"/>
              </w:rPr>
              <w:t>Tarih</w:t>
            </w:r>
          </w:p>
        </w:tc>
      </w:tr>
    </w:tbl>
    <w:p w:rsidR="0033611F" w:rsidRPr="0033611F" w:rsidRDefault="0033611F" w:rsidP="0033611F">
      <w:pPr>
        <w:rPr>
          <w:rFonts w:eastAsia="Times New Roman"/>
          <w:lang w:eastAsia="tr-TR"/>
        </w:rPr>
      </w:pPr>
    </w:p>
    <w:p w:rsidR="0033611F" w:rsidRPr="0033611F" w:rsidRDefault="0033611F" w:rsidP="0033611F">
      <w:pPr>
        <w:ind w:firstLine="567"/>
        <w:jc w:val="right"/>
        <w:rPr>
          <w:rFonts w:eastAsia="Times New Roman"/>
          <w:b/>
          <w:lang w:eastAsia="tr-TR"/>
        </w:rPr>
      </w:pPr>
      <w:r w:rsidRPr="0033611F">
        <w:rPr>
          <w:rFonts w:eastAsia="Times New Roman"/>
          <w:lang w:eastAsia="tr-TR"/>
        </w:rPr>
        <w:br w:type="page"/>
      </w:r>
      <w:r w:rsidRPr="0033611F">
        <w:rPr>
          <w:rFonts w:eastAsia="Times New Roman"/>
          <w:b/>
          <w:lang w:eastAsia="tr-TR"/>
        </w:rPr>
        <w:lastRenderedPageBreak/>
        <w:t>Ek-2</w:t>
      </w:r>
    </w:p>
    <w:p w:rsidR="0033611F" w:rsidRPr="0033611F" w:rsidRDefault="0033611F" w:rsidP="0033611F">
      <w:pPr>
        <w:ind w:firstLine="567"/>
        <w:rPr>
          <w:rFonts w:eastAsia="Times New Roman"/>
          <w:lang w:eastAsia="tr-TR"/>
        </w:rPr>
      </w:pPr>
    </w:p>
    <w:p w:rsidR="0033611F" w:rsidRPr="0033611F" w:rsidRDefault="0033611F" w:rsidP="0033611F">
      <w:pPr>
        <w:ind w:firstLine="567"/>
        <w:jc w:val="center"/>
        <w:rPr>
          <w:rFonts w:eastAsia="Times New Roman"/>
          <w:lang w:eastAsia="tr-TR"/>
        </w:rPr>
      </w:pPr>
      <w:r w:rsidRPr="0033611F">
        <w:rPr>
          <w:rFonts w:eastAsia="Times New Roman"/>
          <w:lang w:eastAsia="tr-TR"/>
        </w:rPr>
        <w:t>BAŞVURU DİLEKÇESİ</w:t>
      </w:r>
    </w:p>
    <w:p w:rsidR="0033611F" w:rsidRPr="0033611F" w:rsidRDefault="0033611F" w:rsidP="0033611F">
      <w:pPr>
        <w:tabs>
          <w:tab w:val="left" w:pos="567"/>
        </w:tabs>
        <w:ind w:firstLine="567"/>
        <w:rPr>
          <w:rFonts w:eastAsia="Times New Roman"/>
          <w:lang w:eastAsia="tr-TR"/>
        </w:rPr>
      </w:pPr>
    </w:p>
    <w:p w:rsidR="0033611F" w:rsidRPr="0033611F" w:rsidRDefault="0033611F" w:rsidP="0033611F">
      <w:pPr>
        <w:tabs>
          <w:tab w:val="left" w:pos="567"/>
        </w:tabs>
        <w:ind w:firstLine="567"/>
        <w:jc w:val="center"/>
        <w:rPr>
          <w:rFonts w:eastAsia="Times New Roman"/>
          <w:lang w:eastAsia="tr-TR"/>
        </w:rPr>
      </w:pPr>
      <w:r w:rsidRPr="0033611F">
        <w:rPr>
          <w:rFonts w:eastAsia="Times New Roman"/>
          <w:lang w:eastAsia="tr-TR"/>
        </w:rPr>
        <w:t>T.C.</w:t>
      </w:r>
    </w:p>
    <w:p w:rsidR="0033611F" w:rsidRPr="0033611F" w:rsidRDefault="0033611F" w:rsidP="0033611F">
      <w:pPr>
        <w:tabs>
          <w:tab w:val="left" w:pos="567"/>
        </w:tabs>
        <w:ind w:firstLine="567"/>
        <w:jc w:val="center"/>
        <w:rPr>
          <w:rFonts w:eastAsia="Times New Roman"/>
          <w:lang w:eastAsia="tr-TR"/>
        </w:rPr>
      </w:pPr>
      <w:r w:rsidRPr="0033611F">
        <w:rPr>
          <w:rFonts w:eastAsia="Times New Roman"/>
          <w:lang w:eastAsia="tr-TR"/>
        </w:rPr>
        <w:t xml:space="preserve">… İL ÖZEL İDARESİ BAŞKANLIĞINA </w:t>
      </w:r>
      <w:r w:rsidRPr="0033611F">
        <w:rPr>
          <w:rFonts w:eastAsia="Times New Roman"/>
          <w:vertAlign w:val="superscript"/>
          <w:lang w:eastAsia="tr-TR"/>
        </w:rPr>
        <w:t>(*)</w:t>
      </w:r>
    </w:p>
    <w:p w:rsidR="0033611F" w:rsidRPr="0033611F" w:rsidRDefault="0033611F" w:rsidP="0033611F">
      <w:pPr>
        <w:tabs>
          <w:tab w:val="left" w:pos="567"/>
        </w:tabs>
        <w:ind w:firstLine="567"/>
        <w:rPr>
          <w:rFonts w:eastAsia="Times New Roman"/>
          <w:lang w:eastAsia="tr-TR"/>
        </w:rPr>
      </w:pPr>
    </w:p>
    <w:p w:rsidR="0033611F" w:rsidRPr="0033611F" w:rsidRDefault="0033611F" w:rsidP="0033611F">
      <w:pPr>
        <w:tabs>
          <w:tab w:val="left" w:pos="567"/>
        </w:tabs>
        <w:ind w:firstLine="567"/>
        <w:rPr>
          <w:rFonts w:eastAsia="Times New Roman"/>
          <w:lang w:eastAsia="tr-TR"/>
        </w:rPr>
      </w:pPr>
    </w:p>
    <w:p w:rsidR="0033611F" w:rsidRPr="0033611F" w:rsidRDefault="0033611F" w:rsidP="0033611F">
      <w:pPr>
        <w:tabs>
          <w:tab w:val="left" w:pos="567"/>
        </w:tabs>
        <w:ind w:firstLine="567"/>
        <w:rPr>
          <w:rFonts w:eastAsia="Times New Roman"/>
          <w:lang w:eastAsia="tr-TR"/>
        </w:rPr>
      </w:pPr>
      <w:r w:rsidRPr="0033611F">
        <w:rPr>
          <w:rFonts w:eastAsia="Times New Roman"/>
          <w:lang w:eastAsia="tr-TR"/>
        </w:rPr>
        <w:t>…………………….. (adresinde) 6446 sayılı Kanun ve 5346 sayılı Kanunun ilgili hükümleri ve ilgili mevzuatı kapsamında lisanssız elektrik üretimi yapmak amacıyla hidrolik kayağa dayalı üretim tesisi kurmak için Su Kullanım Hakkı İzin Belgesi almak amacıyla başvuru yapmaktayım/yapmaktayız.</w:t>
      </w:r>
    </w:p>
    <w:p w:rsidR="0033611F" w:rsidRPr="0033611F" w:rsidRDefault="0033611F" w:rsidP="0033611F">
      <w:pPr>
        <w:tabs>
          <w:tab w:val="left" w:pos="567"/>
        </w:tabs>
        <w:rPr>
          <w:rFonts w:eastAsia="Times New Roman"/>
          <w:lang w:eastAsia="tr-TR"/>
        </w:rPr>
      </w:pPr>
    </w:p>
    <w:p w:rsidR="0033611F" w:rsidRPr="0033611F" w:rsidRDefault="0033611F" w:rsidP="0033611F">
      <w:pPr>
        <w:tabs>
          <w:tab w:val="left" w:pos="567"/>
        </w:tabs>
        <w:ind w:firstLine="567"/>
        <w:rPr>
          <w:rFonts w:eastAsia="Times New Roman"/>
          <w:lang w:eastAsia="tr-TR"/>
        </w:rPr>
      </w:pPr>
      <w:r w:rsidRPr="0033611F">
        <w:rPr>
          <w:rFonts w:eastAsia="Times New Roman"/>
          <w:lang w:eastAsia="tr-TR"/>
        </w:rPr>
        <w:t>Başvurumun/başvurumuzun kabulünü ve tarafımıza Su Kullanım Hakkı İzin Belgesi verilmesi hususunu tensiplerinize arz ederiz.</w:t>
      </w:r>
    </w:p>
    <w:p w:rsidR="0033611F" w:rsidRPr="0033611F" w:rsidRDefault="0033611F" w:rsidP="0033611F">
      <w:pPr>
        <w:tabs>
          <w:tab w:val="left" w:pos="567"/>
        </w:tabs>
        <w:rPr>
          <w:rFonts w:eastAsia="Times New Roman"/>
          <w:lang w:eastAsia="tr-TR"/>
        </w:rPr>
      </w:pPr>
    </w:p>
    <w:p w:rsidR="0033611F" w:rsidRPr="0033611F" w:rsidRDefault="0033611F" w:rsidP="0033611F">
      <w:pPr>
        <w:tabs>
          <w:tab w:val="left" w:pos="567"/>
        </w:tabs>
        <w:rPr>
          <w:rFonts w:eastAsia="Times New Roman"/>
          <w:lang w:eastAsia="tr-TR"/>
        </w:rPr>
      </w:pPr>
    </w:p>
    <w:p w:rsidR="0033611F" w:rsidRPr="0033611F" w:rsidRDefault="0033611F" w:rsidP="0033611F">
      <w:pPr>
        <w:tabs>
          <w:tab w:val="left" w:pos="567"/>
        </w:tabs>
        <w:rPr>
          <w:rFonts w:eastAsia="Times New Roman"/>
          <w:lang w:eastAsia="tr-TR"/>
        </w:rPr>
      </w:pPr>
    </w:p>
    <w:p w:rsidR="0033611F" w:rsidRPr="0033611F" w:rsidRDefault="0033611F" w:rsidP="0033611F">
      <w:pPr>
        <w:tabs>
          <w:tab w:val="left" w:pos="567"/>
          <w:tab w:val="center" w:pos="6951"/>
        </w:tabs>
        <w:ind w:firstLine="567"/>
        <w:jc w:val="right"/>
        <w:rPr>
          <w:rFonts w:eastAsia="Times New Roman"/>
          <w:lang w:eastAsia="tr-TR"/>
        </w:rPr>
      </w:pPr>
      <w:r w:rsidRPr="0033611F">
        <w:rPr>
          <w:rFonts w:eastAsia="Times New Roman"/>
          <w:lang w:eastAsia="tr-TR"/>
        </w:rPr>
        <w:tab/>
        <w:t>Yetkili Kişi veya Kişilerin Adı-Soyadı</w:t>
      </w:r>
    </w:p>
    <w:p w:rsidR="0033611F" w:rsidRPr="0033611F" w:rsidRDefault="0033611F" w:rsidP="0033611F">
      <w:pPr>
        <w:tabs>
          <w:tab w:val="left" w:pos="567"/>
          <w:tab w:val="center" w:pos="6951"/>
        </w:tabs>
        <w:ind w:firstLine="567"/>
        <w:rPr>
          <w:rFonts w:eastAsia="Times New Roman"/>
          <w:lang w:eastAsia="tr-TR"/>
        </w:rPr>
      </w:pPr>
      <w:r w:rsidRPr="0033611F">
        <w:rPr>
          <w:rFonts w:eastAsia="Times New Roman"/>
          <w:lang w:eastAsia="tr-TR"/>
        </w:rPr>
        <w:tab/>
        <w:t>İmza</w:t>
      </w:r>
    </w:p>
    <w:p w:rsidR="0033611F" w:rsidRPr="0033611F" w:rsidRDefault="0033611F" w:rsidP="0033611F">
      <w:pPr>
        <w:tabs>
          <w:tab w:val="left" w:pos="567"/>
          <w:tab w:val="center" w:pos="6951"/>
        </w:tabs>
        <w:ind w:firstLine="567"/>
        <w:rPr>
          <w:rFonts w:eastAsia="Times New Roman"/>
          <w:lang w:eastAsia="tr-TR"/>
        </w:rPr>
      </w:pPr>
      <w:r w:rsidRPr="0033611F">
        <w:rPr>
          <w:rFonts w:eastAsia="Times New Roman"/>
          <w:lang w:eastAsia="tr-TR"/>
        </w:rPr>
        <w:tab/>
        <w:t>(varsa) Kaşe</w:t>
      </w:r>
    </w:p>
    <w:p w:rsidR="0033611F" w:rsidRPr="0033611F" w:rsidRDefault="0033611F" w:rsidP="0033611F">
      <w:pPr>
        <w:tabs>
          <w:tab w:val="left" w:pos="567"/>
          <w:tab w:val="center" w:pos="6951"/>
        </w:tabs>
        <w:ind w:firstLine="567"/>
        <w:rPr>
          <w:rFonts w:eastAsia="Times New Roman"/>
          <w:lang w:eastAsia="tr-TR"/>
        </w:rPr>
      </w:pPr>
      <w:r w:rsidRPr="0033611F">
        <w:rPr>
          <w:rFonts w:eastAsia="Times New Roman"/>
          <w:lang w:eastAsia="tr-TR"/>
        </w:rPr>
        <w:tab/>
        <w:t>Tarih</w:t>
      </w:r>
    </w:p>
    <w:p w:rsidR="0033611F" w:rsidRPr="0033611F" w:rsidRDefault="0033611F" w:rsidP="0033611F">
      <w:pPr>
        <w:tabs>
          <w:tab w:val="left" w:pos="567"/>
          <w:tab w:val="center" w:pos="5360"/>
        </w:tabs>
        <w:rPr>
          <w:rFonts w:eastAsia="Times New Roman"/>
          <w:lang w:eastAsia="tr-TR"/>
        </w:rPr>
      </w:pPr>
    </w:p>
    <w:p w:rsidR="0033611F" w:rsidRPr="0033611F" w:rsidRDefault="0033611F" w:rsidP="0033611F">
      <w:pPr>
        <w:tabs>
          <w:tab w:val="left" w:pos="567"/>
          <w:tab w:val="center" w:pos="5360"/>
        </w:tabs>
        <w:rPr>
          <w:rFonts w:eastAsia="Times New Roman"/>
          <w:lang w:eastAsia="tr-TR"/>
        </w:rPr>
      </w:pPr>
    </w:p>
    <w:p w:rsidR="0033611F" w:rsidRPr="0033611F" w:rsidRDefault="0033611F" w:rsidP="0033611F">
      <w:pPr>
        <w:tabs>
          <w:tab w:val="left" w:pos="567"/>
          <w:tab w:val="center" w:pos="5360"/>
        </w:tabs>
        <w:rPr>
          <w:rFonts w:eastAsia="Times New Roman"/>
          <w:lang w:eastAsia="tr-TR"/>
        </w:rPr>
      </w:pPr>
    </w:p>
    <w:p w:rsidR="0033611F" w:rsidRPr="0033611F" w:rsidRDefault="0033611F" w:rsidP="0033611F">
      <w:pPr>
        <w:tabs>
          <w:tab w:val="left" w:pos="567"/>
        </w:tabs>
        <w:rPr>
          <w:rFonts w:eastAsia="Times New Roman"/>
          <w:lang w:eastAsia="tr-TR"/>
        </w:rPr>
      </w:pPr>
      <w:r w:rsidRPr="0033611F">
        <w:rPr>
          <w:rFonts w:eastAsia="Times New Roman"/>
          <w:lang w:eastAsia="tr-TR"/>
        </w:rPr>
        <w:t>Tüzel kişinin ticaret unvanı:</w:t>
      </w:r>
    </w:p>
    <w:p w:rsidR="0033611F" w:rsidRPr="0033611F" w:rsidRDefault="0033611F" w:rsidP="0033611F">
      <w:pPr>
        <w:tabs>
          <w:tab w:val="left" w:pos="567"/>
        </w:tabs>
        <w:rPr>
          <w:rFonts w:eastAsia="Times New Roman"/>
          <w:lang w:eastAsia="tr-TR"/>
        </w:rPr>
      </w:pPr>
      <w:r w:rsidRPr="0033611F">
        <w:rPr>
          <w:rFonts w:eastAsia="Times New Roman"/>
          <w:lang w:eastAsia="tr-TR"/>
        </w:rPr>
        <w:t>Tüzel kişinin Ticaret ve/veya Sanayi Odasına kayıtlı olduğu il:</w:t>
      </w:r>
    </w:p>
    <w:p w:rsidR="0033611F" w:rsidRPr="0033611F" w:rsidRDefault="0033611F" w:rsidP="0033611F">
      <w:pPr>
        <w:tabs>
          <w:tab w:val="left" w:pos="567"/>
        </w:tabs>
        <w:rPr>
          <w:rFonts w:eastAsia="Times New Roman"/>
          <w:lang w:eastAsia="tr-TR"/>
        </w:rPr>
      </w:pPr>
      <w:r w:rsidRPr="0033611F">
        <w:rPr>
          <w:rFonts w:eastAsia="Times New Roman"/>
          <w:lang w:eastAsia="tr-TR"/>
        </w:rPr>
        <w:t>Tüzel kişinin ticaret sicil nosu:</w:t>
      </w:r>
    </w:p>
    <w:p w:rsidR="0033611F" w:rsidRPr="0033611F" w:rsidRDefault="0033611F" w:rsidP="0033611F">
      <w:pPr>
        <w:tabs>
          <w:tab w:val="left" w:pos="567"/>
        </w:tabs>
        <w:rPr>
          <w:rFonts w:eastAsia="Times New Roman"/>
          <w:lang w:eastAsia="tr-TR"/>
        </w:rPr>
      </w:pPr>
      <w:r w:rsidRPr="0033611F">
        <w:rPr>
          <w:rFonts w:eastAsia="Times New Roman"/>
          <w:lang w:eastAsia="tr-TR"/>
        </w:rPr>
        <w:lastRenderedPageBreak/>
        <w:t>Gerçek kişinin T.C. kimlik nosu:</w:t>
      </w:r>
    </w:p>
    <w:p w:rsidR="0033611F" w:rsidRPr="0033611F" w:rsidRDefault="0033611F" w:rsidP="0033611F">
      <w:pPr>
        <w:tabs>
          <w:tab w:val="left" w:pos="567"/>
        </w:tabs>
        <w:rPr>
          <w:rFonts w:eastAsia="Times New Roman"/>
          <w:lang w:eastAsia="tr-TR"/>
        </w:rPr>
      </w:pPr>
      <w:r w:rsidRPr="0033611F">
        <w:rPr>
          <w:rFonts w:eastAsia="Times New Roman"/>
          <w:lang w:eastAsia="tr-TR"/>
        </w:rPr>
        <w:t>Gerçek/Tüzel kişinin vergi kimlik nosu:</w:t>
      </w:r>
    </w:p>
    <w:p w:rsidR="0033611F" w:rsidRPr="0033611F" w:rsidRDefault="0033611F" w:rsidP="0033611F">
      <w:pPr>
        <w:tabs>
          <w:tab w:val="left" w:pos="567"/>
        </w:tabs>
        <w:rPr>
          <w:rFonts w:eastAsia="Times New Roman"/>
          <w:lang w:eastAsia="tr-TR"/>
        </w:rPr>
      </w:pPr>
      <w:r w:rsidRPr="0033611F">
        <w:rPr>
          <w:rFonts w:eastAsia="Times New Roman"/>
          <w:lang w:eastAsia="tr-TR"/>
        </w:rPr>
        <w:t>Gerçek/Tüzel kişinin kanuni ikametgah adresi:</w:t>
      </w:r>
    </w:p>
    <w:p w:rsidR="0033611F" w:rsidRPr="0033611F" w:rsidRDefault="0033611F" w:rsidP="0033611F">
      <w:pPr>
        <w:tabs>
          <w:tab w:val="left" w:pos="567"/>
        </w:tabs>
        <w:rPr>
          <w:rFonts w:eastAsia="Times New Roman"/>
          <w:lang w:eastAsia="tr-TR"/>
        </w:rPr>
      </w:pPr>
      <w:r w:rsidRPr="0033611F">
        <w:rPr>
          <w:rFonts w:eastAsia="Times New Roman"/>
          <w:lang w:eastAsia="tr-TR"/>
        </w:rPr>
        <w:t>Telefon:</w:t>
      </w:r>
    </w:p>
    <w:p w:rsidR="0033611F" w:rsidRPr="0033611F" w:rsidRDefault="0033611F" w:rsidP="0033611F">
      <w:pPr>
        <w:tabs>
          <w:tab w:val="left" w:pos="567"/>
        </w:tabs>
        <w:rPr>
          <w:rFonts w:eastAsia="Times New Roman"/>
          <w:lang w:eastAsia="tr-TR"/>
        </w:rPr>
      </w:pPr>
      <w:r w:rsidRPr="0033611F">
        <w:rPr>
          <w:rFonts w:eastAsia="Times New Roman"/>
          <w:lang w:eastAsia="tr-TR"/>
        </w:rPr>
        <w:t>Faks:</w:t>
      </w:r>
    </w:p>
    <w:p w:rsidR="0033611F" w:rsidRPr="0033611F" w:rsidRDefault="0033611F" w:rsidP="0033611F">
      <w:pPr>
        <w:tabs>
          <w:tab w:val="left" w:pos="567"/>
        </w:tabs>
        <w:rPr>
          <w:rFonts w:eastAsia="Times New Roman"/>
          <w:lang w:eastAsia="tr-TR"/>
        </w:rPr>
      </w:pPr>
      <w:r w:rsidRPr="0033611F">
        <w:rPr>
          <w:rFonts w:eastAsia="Times New Roman"/>
          <w:lang w:eastAsia="tr-TR"/>
        </w:rPr>
        <w:t>Gerçek/Tüzel kişiye ait Kayıtlı Elektronik Posta (KEP) :</w:t>
      </w: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ind w:left="284" w:hanging="284"/>
        <w:rPr>
          <w:rFonts w:eastAsia="Times New Roman"/>
          <w:lang w:eastAsia="tr-TR"/>
        </w:rPr>
      </w:pPr>
      <w:r w:rsidRPr="0033611F">
        <w:rPr>
          <w:rFonts w:eastAsia="Times New Roman"/>
          <w:vertAlign w:val="superscript"/>
          <w:lang w:eastAsia="tr-TR"/>
        </w:rPr>
        <w:t>(*)</w:t>
      </w:r>
      <w:r w:rsidRPr="0033611F">
        <w:rPr>
          <w:rFonts w:eastAsia="Times New Roman"/>
          <w:lang w:eastAsia="tr-TR"/>
        </w:rPr>
        <w:t xml:space="preserve"> İşbu izin belgesi, İl Özel İdaresi bulunmayan yerlerde Yatırım İzleme ve Koordinasyon Başkanlığınca düzenlenir.</w:t>
      </w:r>
    </w:p>
    <w:p w:rsidR="0033611F" w:rsidRPr="0033611F" w:rsidRDefault="0033611F" w:rsidP="0033611F">
      <w:pPr>
        <w:ind w:firstLine="708"/>
        <w:jc w:val="right"/>
        <w:rPr>
          <w:rFonts w:eastAsia="Times New Roman"/>
          <w:b/>
          <w:lang w:eastAsia="tr-TR"/>
        </w:rPr>
      </w:pPr>
      <w:r w:rsidRPr="0033611F">
        <w:rPr>
          <w:rFonts w:eastAsia="Times New Roman"/>
          <w:lang w:eastAsia="tr-TR"/>
        </w:rPr>
        <w:br w:type="page"/>
      </w:r>
      <w:r w:rsidRPr="0033611F">
        <w:rPr>
          <w:rFonts w:eastAsia="Times New Roman"/>
          <w:b/>
          <w:lang w:eastAsia="tr-TR"/>
        </w:rPr>
        <w:lastRenderedPageBreak/>
        <w:t>Ek-3</w:t>
      </w:r>
    </w:p>
    <w:p w:rsidR="0033611F" w:rsidRPr="0033611F" w:rsidRDefault="0033611F" w:rsidP="0033611F">
      <w:pPr>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11F" w:rsidRPr="0033611F" w:rsidTr="00BB5D80">
        <w:tc>
          <w:tcPr>
            <w:tcW w:w="9212" w:type="dxa"/>
          </w:tcPr>
          <w:p w:rsidR="0033611F" w:rsidRPr="0033611F" w:rsidRDefault="0033611F" w:rsidP="00BB5D80">
            <w:pPr>
              <w:jc w:val="center"/>
              <w:rPr>
                <w:rFonts w:eastAsia="Times New Roman"/>
                <w:lang w:eastAsia="tr-TR"/>
              </w:rPr>
            </w:pPr>
            <w:r w:rsidRPr="0033611F">
              <w:rPr>
                <w:rFonts w:eastAsia="Times New Roman"/>
                <w:lang w:eastAsia="tr-TR"/>
              </w:rPr>
              <w:t>T.C.</w:t>
            </w:r>
          </w:p>
          <w:p w:rsidR="0033611F" w:rsidRPr="0033611F" w:rsidRDefault="0033611F" w:rsidP="00BB5D80">
            <w:pPr>
              <w:jc w:val="center"/>
              <w:rPr>
                <w:rFonts w:eastAsia="Times New Roman"/>
                <w:lang w:eastAsia="tr-TR"/>
              </w:rPr>
            </w:pPr>
            <w:r w:rsidRPr="0033611F">
              <w:rPr>
                <w:rFonts w:eastAsia="Times New Roman"/>
                <w:lang w:eastAsia="tr-TR"/>
              </w:rPr>
              <w:t xml:space="preserve">…İL ÖZEL İDARESİ </w:t>
            </w:r>
            <w:r w:rsidRPr="0033611F">
              <w:rPr>
                <w:rFonts w:eastAsia="Times New Roman"/>
                <w:vertAlign w:val="superscript"/>
                <w:lang w:eastAsia="tr-TR"/>
              </w:rPr>
              <w:t>(*)</w:t>
            </w:r>
          </w:p>
          <w:p w:rsidR="0033611F" w:rsidRPr="0033611F" w:rsidRDefault="0033611F" w:rsidP="00BB5D80">
            <w:pPr>
              <w:jc w:val="center"/>
              <w:rPr>
                <w:rFonts w:eastAsia="Times New Roman"/>
                <w:lang w:eastAsia="tr-TR"/>
              </w:rPr>
            </w:pPr>
            <w:r w:rsidRPr="0033611F">
              <w:rPr>
                <w:rFonts w:eastAsia="Times New Roman"/>
                <w:lang w:eastAsia="tr-TR"/>
              </w:rPr>
              <w:t>(…. Müdürlüğü)</w:t>
            </w:r>
          </w:p>
        </w:tc>
      </w:tr>
      <w:tr w:rsidR="0033611F" w:rsidRPr="0033611F" w:rsidTr="00BB5D80">
        <w:tc>
          <w:tcPr>
            <w:tcW w:w="9212" w:type="dxa"/>
          </w:tcPr>
          <w:p w:rsidR="0033611F" w:rsidRPr="0033611F" w:rsidRDefault="0033611F" w:rsidP="00BB5D80">
            <w:pPr>
              <w:jc w:val="center"/>
              <w:rPr>
                <w:rFonts w:eastAsia="Times New Roman"/>
                <w:lang w:eastAsia="tr-TR"/>
              </w:rPr>
            </w:pPr>
            <w:r w:rsidRPr="0033611F">
              <w:rPr>
                <w:rFonts w:eastAsia="Times New Roman"/>
                <w:lang w:eastAsia="tr-TR"/>
              </w:rPr>
              <w:t xml:space="preserve">Yenilenebilir Enerji Kaynaklarının Elektrik Enerjisi Üretimi </w:t>
            </w:r>
          </w:p>
          <w:p w:rsidR="0033611F" w:rsidRPr="0033611F" w:rsidRDefault="0033611F" w:rsidP="00BB5D80">
            <w:pPr>
              <w:jc w:val="center"/>
              <w:rPr>
                <w:rFonts w:eastAsia="Times New Roman"/>
                <w:lang w:eastAsia="tr-TR"/>
              </w:rPr>
            </w:pPr>
            <w:r w:rsidRPr="0033611F">
              <w:rPr>
                <w:rFonts w:eastAsia="Times New Roman"/>
                <w:lang w:eastAsia="tr-TR"/>
              </w:rPr>
              <w:t xml:space="preserve">Amaçlı Kullanımına İlişkin Kanun Kapsamında </w:t>
            </w:r>
          </w:p>
          <w:p w:rsidR="0033611F" w:rsidRPr="0033611F" w:rsidRDefault="0033611F" w:rsidP="00BB5D80">
            <w:pPr>
              <w:jc w:val="center"/>
              <w:rPr>
                <w:rFonts w:eastAsia="Times New Roman"/>
                <w:lang w:eastAsia="tr-TR"/>
              </w:rPr>
            </w:pPr>
            <w:r w:rsidRPr="0033611F">
              <w:rPr>
                <w:rFonts w:eastAsia="Times New Roman"/>
                <w:b/>
                <w:lang w:eastAsia="tr-TR"/>
              </w:rPr>
              <w:t>SU KULLANIM HAKKI İZİN BELGESİ</w:t>
            </w:r>
            <w:r w:rsidRPr="0033611F">
              <w:rPr>
                <w:rFonts w:eastAsia="Times New Roman"/>
                <w:lang w:eastAsia="tr-TR"/>
              </w:rPr>
              <w:t xml:space="preserve"> </w:t>
            </w:r>
            <w:r w:rsidRPr="0033611F">
              <w:rPr>
                <w:rFonts w:eastAsia="Times New Roman"/>
                <w:noProof/>
                <w:lang w:eastAsia="tr-TR"/>
              </w:rPr>
              <w:drawing>
                <wp:inline distT="0" distB="0" distL="0" distR="0" wp14:anchorId="2155800B" wp14:editId="681DE037">
                  <wp:extent cx="4419600" cy="3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33611F" w:rsidRPr="0033611F" w:rsidTr="00BB5D80">
        <w:tc>
          <w:tcPr>
            <w:tcW w:w="9212" w:type="dxa"/>
          </w:tcPr>
          <w:p w:rsidR="0033611F" w:rsidRPr="0033611F" w:rsidRDefault="0033611F" w:rsidP="00BB5D80">
            <w:pPr>
              <w:jc w:val="center"/>
              <w:rPr>
                <w:rFonts w:eastAsia="Times New Roman"/>
                <w:lang w:eastAsia="tr-TR"/>
              </w:rPr>
            </w:pPr>
            <w:r w:rsidRPr="0033611F">
              <w:rPr>
                <w:rFonts w:eastAsia="Times New Roman"/>
                <w:i/>
                <w:lang w:eastAsia="tr-TR"/>
              </w:rPr>
              <w:t>Belgenin verildiği tarih:</w:t>
            </w:r>
            <w:r w:rsidRPr="0033611F">
              <w:rPr>
                <w:rFonts w:eastAsia="Times New Roman"/>
                <w:lang w:eastAsia="tr-TR"/>
              </w:rPr>
              <w:t xml:space="preserve"> …..</w:t>
            </w:r>
          </w:p>
          <w:p w:rsidR="0033611F" w:rsidRPr="0033611F" w:rsidRDefault="0033611F" w:rsidP="00BB5D80">
            <w:pPr>
              <w:jc w:val="center"/>
              <w:rPr>
                <w:rFonts w:eastAsia="Times New Roman"/>
                <w:b/>
                <w:lang w:eastAsia="tr-TR"/>
              </w:rPr>
            </w:pPr>
            <w:r w:rsidRPr="0033611F">
              <w:rPr>
                <w:rFonts w:eastAsia="Times New Roman"/>
                <w:lang w:eastAsia="tr-TR"/>
              </w:rPr>
              <w:t>(</w:t>
            </w:r>
            <w:r w:rsidRPr="0033611F">
              <w:rPr>
                <w:rFonts w:eastAsia="Times New Roman"/>
                <w:b/>
                <w:lang w:eastAsia="tr-TR"/>
              </w:rPr>
              <w:t>BELGE NO: ….</w:t>
            </w:r>
            <w:r w:rsidRPr="0033611F">
              <w:rPr>
                <w:rFonts w:eastAsia="Times New Roman"/>
                <w:b/>
                <w:vertAlign w:val="superscript"/>
                <w:lang w:eastAsia="tr-TR"/>
              </w:rPr>
              <w:footnoteReference w:id="1"/>
            </w:r>
            <w:r w:rsidRPr="0033611F">
              <w:rPr>
                <w:rFonts w:eastAsia="Times New Roman"/>
                <w:b/>
                <w:lang w:eastAsia="tr-TR"/>
              </w:rPr>
              <w:t>/ ….</w:t>
            </w:r>
            <w:r w:rsidRPr="0033611F">
              <w:rPr>
                <w:rFonts w:eastAsia="Times New Roman"/>
                <w:b/>
                <w:vertAlign w:val="superscript"/>
                <w:lang w:eastAsia="tr-TR"/>
              </w:rPr>
              <w:footnoteReference w:id="2"/>
            </w:r>
            <w:r w:rsidRPr="0033611F">
              <w:rPr>
                <w:rFonts w:eastAsia="Times New Roman"/>
                <w:b/>
                <w:lang w:eastAsia="tr-TR"/>
              </w:rPr>
              <w:t xml:space="preserve"> /….</w:t>
            </w:r>
            <w:r w:rsidRPr="0033611F">
              <w:rPr>
                <w:rFonts w:eastAsia="Times New Roman"/>
                <w:b/>
                <w:vertAlign w:val="superscript"/>
                <w:lang w:eastAsia="tr-TR"/>
              </w:rPr>
              <w:footnoteReference w:id="3"/>
            </w:r>
            <w:r w:rsidRPr="0033611F">
              <w:rPr>
                <w:rFonts w:eastAsia="Times New Roman"/>
                <w:b/>
                <w:lang w:eastAsia="tr-TR"/>
              </w:rPr>
              <w:t xml:space="preserve"> / ….</w:t>
            </w:r>
            <w:r w:rsidRPr="0033611F">
              <w:rPr>
                <w:rFonts w:eastAsia="Times New Roman"/>
                <w:b/>
                <w:vertAlign w:val="superscript"/>
                <w:lang w:eastAsia="tr-TR"/>
              </w:rPr>
              <w:footnoteReference w:id="4"/>
            </w:r>
            <w:r w:rsidRPr="0033611F">
              <w:rPr>
                <w:rFonts w:eastAsia="Times New Roman"/>
                <w:b/>
                <w:lang w:eastAsia="tr-TR"/>
              </w:rPr>
              <w:t xml:space="preserve"> / 00000000…</w:t>
            </w:r>
            <w:r w:rsidRPr="0033611F">
              <w:rPr>
                <w:rFonts w:eastAsia="Times New Roman"/>
                <w:b/>
                <w:vertAlign w:val="superscript"/>
                <w:lang w:eastAsia="tr-TR"/>
              </w:rPr>
              <w:footnoteReference w:id="5"/>
            </w:r>
            <w:r w:rsidRPr="0033611F">
              <w:rPr>
                <w:rFonts w:eastAsia="Times New Roman"/>
                <w:b/>
                <w:lang w:eastAsia="tr-TR"/>
              </w:rPr>
              <w:t xml:space="preserve">) </w:t>
            </w:r>
          </w:p>
        </w:tc>
      </w:tr>
      <w:tr w:rsidR="0033611F" w:rsidRPr="0033611F" w:rsidTr="00BB5D80">
        <w:tc>
          <w:tcPr>
            <w:tcW w:w="9212" w:type="dxa"/>
          </w:tcPr>
          <w:p w:rsidR="0033611F" w:rsidRPr="0033611F" w:rsidRDefault="0033611F" w:rsidP="00BB5D80">
            <w:pPr>
              <w:rPr>
                <w:rFonts w:eastAsia="Times New Roman"/>
                <w:lang w:eastAsia="tr-TR"/>
              </w:rPr>
            </w:pPr>
            <w:r w:rsidRPr="0033611F">
              <w:rPr>
                <w:rFonts w:eastAsia="Times New Roman"/>
                <w:lang w:eastAsia="tr-TR"/>
              </w:rPr>
              <w:t>Bu belge, 5346 sayılı Yenilenebilir Enerji Kaynaklarının Elektrik Enerjisi Üretimi Amaçlı Kullanımına İlişkin Kanun’un 6/A maddesi gereği, …………………’ye aşağıda bilgileri bulunan …………….. elektrik üretim tesisi için verilmiştir.</w:t>
            </w: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r w:rsidRPr="0033611F">
              <w:rPr>
                <w:rFonts w:eastAsia="Times New Roman"/>
                <w:lang w:eastAsia="tr-TR"/>
              </w:rPr>
              <w:t xml:space="preserve">Üretim tesisinin İlgili Şebeke İşletmecisi Kayıt Numarası : </w:t>
            </w:r>
          </w:p>
          <w:p w:rsidR="0033611F" w:rsidRPr="0033611F" w:rsidRDefault="0033611F" w:rsidP="00BB5D80">
            <w:pPr>
              <w:rPr>
                <w:rFonts w:eastAsia="Times New Roman"/>
                <w:lang w:eastAsia="tr-TR"/>
              </w:rPr>
            </w:pPr>
            <w:r w:rsidRPr="0033611F">
              <w:rPr>
                <w:rFonts w:eastAsia="Times New Roman"/>
                <w:lang w:eastAsia="tr-TR"/>
              </w:rPr>
              <w:t>Üretim tesisinin adı :</w:t>
            </w:r>
          </w:p>
          <w:p w:rsidR="0033611F" w:rsidRPr="0033611F" w:rsidRDefault="0033611F" w:rsidP="00BB5D80">
            <w:pPr>
              <w:rPr>
                <w:rFonts w:eastAsia="Times New Roman"/>
                <w:lang w:eastAsia="tr-TR"/>
              </w:rPr>
            </w:pPr>
            <w:r w:rsidRPr="0033611F">
              <w:rPr>
                <w:rFonts w:eastAsia="Times New Roman"/>
                <w:lang w:eastAsia="tr-TR"/>
              </w:rPr>
              <w:t xml:space="preserve">Üretim tesisinin yeri : </w:t>
            </w:r>
          </w:p>
          <w:p w:rsidR="0033611F" w:rsidRPr="0033611F" w:rsidRDefault="0033611F" w:rsidP="00BB5D80">
            <w:pPr>
              <w:rPr>
                <w:rFonts w:eastAsia="Times New Roman"/>
                <w:lang w:eastAsia="tr-TR"/>
              </w:rPr>
            </w:pPr>
            <w:r w:rsidRPr="0033611F">
              <w:rPr>
                <w:rFonts w:eastAsia="Times New Roman"/>
                <w:lang w:eastAsia="tr-TR"/>
              </w:rPr>
              <w:t xml:space="preserve">Üretim tesisinin tipi : </w:t>
            </w:r>
          </w:p>
          <w:p w:rsidR="0033611F" w:rsidRPr="0033611F" w:rsidRDefault="0033611F" w:rsidP="00BB5D80">
            <w:pPr>
              <w:rPr>
                <w:rFonts w:eastAsia="Times New Roman"/>
                <w:lang w:eastAsia="tr-TR"/>
              </w:rPr>
            </w:pPr>
            <w:r w:rsidRPr="0033611F">
              <w:rPr>
                <w:rFonts w:eastAsia="Times New Roman"/>
                <w:lang w:eastAsia="tr-TR"/>
              </w:rPr>
              <w:t xml:space="preserve">Üretim tesisinin kurulu gücü : </w:t>
            </w:r>
          </w:p>
          <w:p w:rsidR="0033611F" w:rsidRPr="0033611F" w:rsidRDefault="0033611F" w:rsidP="00BB5D80">
            <w:pPr>
              <w:rPr>
                <w:rFonts w:eastAsia="Times New Roman"/>
                <w:lang w:eastAsia="tr-TR"/>
              </w:rPr>
            </w:pPr>
            <w:r w:rsidRPr="0033611F">
              <w:rPr>
                <w:rFonts w:eastAsia="Times New Roman"/>
                <w:lang w:eastAsia="tr-TR"/>
              </w:rPr>
              <w:t xml:space="preserve">Sisteme bağlantı noktası ve gerilim seviyesi : </w:t>
            </w: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r w:rsidRPr="0033611F">
              <w:rPr>
                <w:rFonts w:eastAsia="Times New Roman"/>
                <w:lang w:eastAsia="tr-TR"/>
              </w:rPr>
              <w:t>DSİ taşra teşkilatının madde 9/1</w:t>
            </w:r>
          </w:p>
          <w:p w:rsidR="0033611F" w:rsidRPr="0033611F" w:rsidRDefault="0033611F" w:rsidP="00BB5D80">
            <w:pPr>
              <w:rPr>
                <w:rFonts w:eastAsia="Times New Roman"/>
                <w:lang w:eastAsia="tr-TR"/>
              </w:rPr>
            </w:pPr>
            <w:r w:rsidRPr="0033611F">
              <w:rPr>
                <w:rFonts w:eastAsia="Times New Roman"/>
                <w:lang w:eastAsia="tr-TR"/>
              </w:rPr>
              <w:t>kapsamındaki yazısının tarih ve sayısı</w:t>
            </w:r>
            <w:r w:rsidRPr="0033611F">
              <w:rPr>
                <w:rFonts w:eastAsia="Times New Roman"/>
                <w:vertAlign w:val="superscript"/>
                <w:lang w:eastAsia="tr-TR"/>
              </w:rPr>
              <w:footnoteReference w:id="6"/>
            </w:r>
            <w:r w:rsidRPr="0033611F">
              <w:rPr>
                <w:rFonts w:eastAsia="Times New Roman"/>
                <w:lang w:eastAsia="tr-TR"/>
              </w:rPr>
              <w:t xml:space="preserve"> : </w:t>
            </w: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r w:rsidRPr="0033611F">
              <w:rPr>
                <w:rFonts w:eastAsia="Times New Roman"/>
                <w:lang w:eastAsia="tr-TR"/>
              </w:rPr>
              <w:t>İlgili Şebeke İşletmecisinin madde 9/1</w:t>
            </w:r>
          </w:p>
          <w:p w:rsidR="0033611F" w:rsidRPr="0033611F" w:rsidRDefault="0033611F" w:rsidP="00BB5D80">
            <w:pPr>
              <w:rPr>
                <w:rFonts w:eastAsia="Times New Roman"/>
                <w:lang w:eastAsia="tr-TR"/>
              </w:rPr>
            </w:pPr>
            <w:r w:rsidRPr="0033611F">
              <w:rPr>
                <w:rFonts w:eastAsia="Times New Roman"/>
                <w:lang w:eastAsia="tr-TR"/>
              </w:rPr>
              <w:t>kapsamındaki yazısının tarih ve sayısı</w:t>
            </w:r>
            <w:r w:rsidRPr="0033611F">
              <w:rPr>
                <w:rFonts w:eastAsia="Times New Roman"/>
                <w:vertAlign w:val="superscript"/>
                <w:lang w:eastAsia="tr-TR"/>
              </w:rPr>
              <w:footnoteReference w:id="7"/>
            </w:r>
            <w:r w:rsidRPr="0033611F">
              <w:rPr>
                <w:rFonts w:eastAsia="Times New Roman"/>
                <w:lang w:eastAsia="tr-TR"/>
              </w:rPr>
              <w:t xml:space="preserve"> : </w:t>
            </w: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p>
          <w:p w:rsidR="0033611F" w:rsidRPr="0033611F" w:rsidRDefault="0033611F" w:rsidP="00BB5D80">
            <w:pPr>
              <w:rPr>
                <w:rFonts w:eastAsia="Times New Roman"/>
                <w:lang w:eastAsia="tr-TR"/>
              </w:rPr>
            </w:pPr>
          </w:p>
          <w:p w:rsidR="0033611F" w:rsidRPr="0033611F" w:rsidRDefault="0033611F" w:rsidP="00BB5D80">
            <w:pPr>
              <w:ind w:firstLine="6379"/>
              <w:rPr>
                <w:rFonts w:eastAsia="Times New Roman"/>
                <w:lang w:eastAsia="tr-TR"/>
              </w:rPr>
            </w:pPr>
            <w:r w:rsidRPr="0033611F">
              <w:rPr>
                <w:rFonts w:eastAsia="Times New Roman"/>
                <w:lang w:eastAsia="tr-TR"/>
              </w:rPr>
              <w:t xml:space="preserve">     …..</w:t>
            </w:r>
          </w:p>
          <w:p w:rsidR="0033611F" w:rsidRPr="0033611F" w:rsidRDefault="0033611F" w:rsidP="00BB5D80">
            <w:pPr>
              <w:ind w:firstLine="6663"/>
              <w:rPr>
                <w:rFonts w:eastAsia="Times New Roman"/>
                <w:lang w:eastAsia="tr-TR"/>
              </w:rPr>
            </w:pPr>
            <w:r w:rsidRPr="0033611F">
              <w:rPr>
                <w:rFonts w:eastAsia="Times New Roman"/>
                <w:lang w:eastAsia="tr-TR"/>
              </w:rPr>
              <w:t xml:space="preserve">Vali </w:t>
            </w:r>
          </w:p>
        </w:tc>
      </w:tr>
    </w:tbl>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r w:rsidRPr="0033611F">
        <w:rPr>
          <w:rFonts w:eastAsia="Times New Roman"/>
          <w:lang w:eastAsia="tr-TR"/>
        </w:rPr>
        <w:br w:type="page"/>
      </w:r>
    </w:p>
    <w:p w:rsidR="0033611F" w:rsidRPr="0033611F" w:rsidRDefault="0033611F" w:rsidP="0033611F">
      <w:pPr>
        <w:jc w:val="right"/>
        <w:rPr>
          <w:rFonts w:eastAsia="Times New Roman"/>
          <w:b/>
          <w:lang w:eastAsia="tr-TR"/>
        </w:rPr>
      </w:pPr>
      <w:r w:rsidRPr="0033611F">
        <w:rPr>
          <w:rFonts w:eastAsia="Times New Roman"/>
          <w:b/>
          <w:lang w:eastAsia="tr-TR"/>
        </w:rPr>
        <w:lastRenderedPageBreak/>
        <w:t>Ek-4</w:t>
      </w:r>
    </w:p>
    <w:p w:rsidR="0033611F" w:rsidRPr="0033611F" w:rsidRDefault="0033611F" w:rsidP="0033611F">
      <w:pPr>
        <w:rPr>
          <w:rFonts w:eastAsia="Times New Roman"/>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33611F" w:rsidRPr="0033611F" w:rsidTr="00BB5D80">
        <w:tc>
          <w:tcPr>
            <w:tcW w:w="9464" w:type="dxa"/>
          </w:tcPr>
          <w:p w:rsidR="0033611F" w:rsidRPr="0033611F" w:rsidRDefault="0033611F" w:rsidP="00BB5D80">
            <w:pPr>
              <w:autoSpaceDE w:val="0"/>
              <w:autoSpaceDN w:val="0"/>
              <w:adjustRightInd w:val="0"/>
              <w:jc w:val="center"/>
              <w:rPr>
                <w:rFonts w:eastAsia="Times New Roman"/>
                <w:lang w:eastAsia="tr-TR"/>
              </w:rPr>
            </w:pPr>
          </w:p>
          <w:p w:rsidR="0033611F" w:rsidRPr="0033611F" w:rsidRDefault="0033611F" w:rsidP="00BB5D80">
            <w:pPr>
              <w:autoSpaceDE w:val="0"/>
              <w:autoSpaceDN w:val="0"/>
              <w:adjustRightInd w:val="0"/>
              <w:jc w:val="center"/>
              <w:rPr>
                <w:rFonts w:eastAsia="Times New Roman"/>
                <w:lang w:eastAsia="tr-TR"/>
              </w:rPr>
            </w:pPr>
            <w:r w:rsidRPr="0033611F">
              <w:rPr>
                <w:rFonts w:eastAsia="Times New Roman"/>
                <w:lang w:eastAsia="tr-TR"/>
              </w:rPr>
              <w:t>Yenilenebilir Enerji Kaynaklarının Elektrik Enerjisi Üretimi Amaçlı</w:t>
            </w:r>
          </w:p>
          <w:p w:rsidR="0033611F" w:rsidRPr="0033611F" w:rsidRDefault="0033611F" w:rsidP="00BB5D80">
            <w:pPr>
              <w:autoSpaceDE w:val="0"/>
              <w:autoSpaceDN w:val="0"/>
              <w:adjustRightInd w:val="0"/>
              <w:jc w:val="center"/>
              <w:rPr>
                <w:rFonts w:eastAsia="Times New Roman"/>
                <w:u w:val="single"/>
                <w:lang w:eastAsia="tr-TR"/>
              </w:rPr>
            </w:pPr>
            <w:r w:rsidRPr="0033611F">
              <w:rPr>
                <w:rFonts w:eastAsia="Times New Roman"/>
                <w:lang w:eastAsia="tr-TR"/>
              </w:rPr>
              <w:t>Kullanımına İlişkin Kanun Kapsamında Kaynak Türünün Belirlenmesi Amaçlı</w:t>
            </w:r>
          </w:p>
          <w:p w:rsidR="0033611F" w:rsidRPr="0033611F" w:rsidRDefault="0033611F" w:rsidP="00BB5D80">
            <w:pPr>
              <w:autoSpaceDE w:val="0"/>
              <w:autoSpaceDN w:val="0"/>
              <w:adjustRightInd w:val="0"/>
              <w:jc w:val="center"/>
              <w:rPr>
                <w:rFonts w:eastAsia="Times New Roman"/>
                <w:b/>
                <w:lang w:eastAsia="tr-TR"/>
              </w:rPr>
            </w:pPr>
            <w:r w:rsidRPr="0033611F">
              <w:rPr>
                <w:rFonts w:eastAsia="Times New Roman"/>
                <w:b/>
                <w:bCs/>
                <w:lang w:eastAsia="tr-TR"/>
              </w:rPr>
              <w:t>ÜRETİM KAYNAK BELGESİ</w:t>
            </w:r>
          </w:p>
        </w:tc>
      </w:tr>
      <w:tr w:rsidR="0033611F" w:rsidRPr="0033611F" w:rsidTr="00BB5D80">
        <w:tc>
          <w:tcPr>
            <w:tcW w:w="9464" w:type="dxa"/>
          </w:tcPr>
          <w:p w:rsidR="0033611F" w:rsidRPr="0033611F" w:rsidRDefault="0033611F" w:rsidP="00BB5D80">
            <w:pPr>
              <w:jc w:val="right"/>
              <w:rPr>
                <w:rFonts w:eastAsia="Times New Roman"/>
                <w:lang w:eastAsia="tr-TR"/>
              </w:rPr>
            </w:pPr>
          </w:p>
        </w:tc>
      </w:tr>
      <w:tr w:rsidR="0033611F" w:rsidRPr="0033611F" w:rsidTr="00BB5D80">
        <w:tc>
          <w:tcPr>
            <w:tcW w:w="9464" w:type="dxa"/>
          </w:tcPr>
          <w:p w:rsidR="0033611F" w:rsidRPr="0033611F" w:rsidRDefault="0033611F" w:rsidP="00BB5D80">
            <w:pPr>
              <w:autoSpaceDE w:val="0"/>
              <w:autoSpaceDN w:val="0"/>
              <w:adjustRightInd w:val="0"/>
              <w:jc w:val="center"/>
              <w:rPr>
                <w:rFonts w:eastAsia="Times New Roman"/>
                <w:i/>
                <w:iCs/>
                <w:lang w:eastAsia="tr-TR"/>
              </w:rPr>
            </w:pPr>
            <w:r w:rsidRPr="0033611F">
              <w:rPr>
                <w:rFonts w:eastAsia="Times New Roman"/>
                <w:i/>
                <w:lang w:eastAsia="tr-TR"/>
              </w:rPr>
              <w:t>Belgenin verildiği tarih:</w:t>
            </w:r>
          </w:p>
          <w:p w:rsidR="0033611F" w:rsidRPr="0033611F" w:rsidRDefault="0033611F" w:rsidP="00BB5D80">
            <w:pPr>
              <w:autoSpaceDE w:val="0"/>
              <w:autoSpaceDN w:val="0"/>
              <w:adjustRightInd w:val="0"/>
              <w:jc w:val="center"/>
              <w:rPr>
                <w:rFonts w:eastAsia="Times New Roman"/>
                <w:lang w:eastAsia="tr-TR"/>
              </w:rPr>
            </w:pPr>
            <w:r w:rsidRPr="0033611F">
              <w:rPr>
                <w:rFonts w:eastAsia="Times New Roman"/>
                <w:i/>
                <w:iCs/>
                <w:lang w:eastAsia="tr-TR"/>
              </w:rPr>
              <w:t>Bu belge …/…/201… ile …/…/201..  tarihleri arasında geçerlidir.</w:t>
            </w:r>
          </w:p>
          <w:p w:rsidR="0033611F" w:rsidRPr="0033611F" w:rsidRDefault="0033611F" w:rsidP="00BB5D80">
            <w:pPr>
              <w:autoSpaceDE w:val="0"/>
              <w:autoSpaceDN w:val="0"/>
              <w:adjustRightInd w:val="0"/>
              <w:jc w:val="center"/>
              <w:rPr>
                <w:rFonts w:eastAsia="Times New Roman"/>
                <w:bCs/>
                <w:lang w:eastAsia="tr-TR"/>
              </w:rPr>
            </w:pPr>
            <w:r w:rsidRPr="0033611F">
              <w:rPr>
                <w:rFonts w:eastAsia="Times New Roman"/>
                <w:bCs/>
                <w:lang w:eastAsia="tr-TR"/>
              </w:rPr>
              <w:t>(BELGE NO: ...</w:t>
            </w:r>
            <w:r w:rsidRPr="0033611F">
              <w:rPr>
                <w:rStyle w:val="DipnotBavurusu"/>
                <w:rFonts w:eastAsia="Times New Roman"/>
                <w:bCs/>
                <w:lang w:eastAsia="tr-TR"/>
              </w:rPr>
              <w:footnoteReference w:id="8"/>
            </w:r>
            <w:r w:rsidRPr="0033611F">
              <w:rPr>
                <w:rFonts w:eastAsia="Times New Roman"/>
                <w:bCs/>
                <w:lang w:eastAsia="tr-TR"/>
              </w:rPr>
              <w:t xml:space="preserve"> ) /...</w:t>
            </w:r>
            <w:r w:rsidRPr="0033611F">
              <w:rPr>
                <w:rFonts w:eastAsia="Times New Roman"/>
                <w:bCs/>
                <w:vertAlign w:val="superscript"/>
                <w:lang w:eastAsia="tr-TR"/>
              </w:rPr>
              <w:footnoteReference w:id="9"/>
            </w:r>
            <w:r w:rsidRPr="0033611F">
              <w:rPr>
                <w:rFonts w:eastAsia="Times New Roman"/>
                <w:bCs/>
                <w:lang w:eastAsia="tr-TR"/>
              </w:rPr>
              <w:t>/ 00000000...</w:t>
            </w:r>
            <w:r w:rsidRPr="0033611F">
              <w:rPr>
                <w:rFonts w:eastAsia="Times New Roman"/>
                <w:bCs/>
                <w:vertAlign w:val="superscript"/>
                <w:lang w:eastAsia="tr-TR"/>
              </w:rPr>
              <w:footnoteReference w:id="10"/>
            </w:r>
            <w:r w:rsidRPr="0033611F">
              <w:rPr>
                <w:rFonts w:eastAsia="Times New Roman"/>
                <w:bCs/>
                <w:lang w:eastAsia="tr-TR"/>
              </w:rPr>
              <w:t>)</w:t>
            </w:r>
          </w:p>
          <w:p w:rsidR="0033611F" w:rsidRPr="0033611F" w:rsidRDefault="0033611F" w:rsidP="00BB5D80">
            <w:pPr>
              <w:jc w:val="center"/>
              <w:rPr>
                <w:rFonts w:eastAsia="Times New Roman"/>
                <w:lang w:eastAsia="tr-TR"/>
              </w:rPr>
            </w:pPr>
            <w:r w:rsidRPr="0033611F">
              <w:rPr>
                <w:rFonts w:eastAsia="Times New Roman"/>
                <w:noProof/>
                <w:lang w:eastAsia="tr-TR"/>
              </w:rPr>
              <w:drawing>
                <wp:inline distT="0" distB="0" distL="0" distR="0" wp14:anchorId="5D2F7CFD" wp14:editId="01DADC0B">
                  <wp:extent cx="4419600" cy="38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33611F" w:rsidRPr="0033611F" w:rsidTr="00BB5D80">
        <w:tc>
          <w:tcPr>
            <w:tcW w:w="9464" w:type="dxa"/>
          </w:tcPr>
          <w:p w:rsidR="0033611F" w:rsidRPr="0033611F" w:rsidRDefault="0033611F" w:rsidP="00BB5D80">
            <w:pPr>
              <w:jc w:val="right"/>
              <w:rPr>
                <w:rFonts w:eastAsia="Times New Roman"/>
                <w:lang w:eastAsia="tr-TR"/>
              </w:rPr>
            </w:pPr>
          </w:p>
        </w:tc>
      </w:tr>
      <w:tr w:rsidR="0033611F" w:rsidRPr="0033611F" w:rsidTr="00BB5D80">
        <w:tc>
          <w:tcPr>
            <w:tcW w:w="9464" w:type="dxa"/>
          </w:tcPr>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 xml:space="preserve">Bu belge, 5346 sayılı Yenilenebilir Enerji Kaynaklarının Elektrik Enerjisi Üretimi Amaçlı Kullanımına İlişkin Kanunun 5 inci maddesi gereği </w:t>
            </w:r>
            <w:r w:rsidRPr="0033611F">
              <w:rPr>
                <w:rFonts w:eastAsia="Times New Roman"/>
                <w:b/>
                <w:bCs/>
                <w:lang w:eastAsia="tr-TR"/>
              </w:rPr>
              <w:t>...................</w:t>
            </w:r>
            <w:r w:rsidRPr="0033611F">
              <w:rPr>
                <w:rFonts w:eastAsia="Times New Roman"/>
                <w:lang w:eastAsia="tr-TR"/>
              </w:rPr>
              <w:t xml:space="preserve">’ye aşağıda bilgileri bulunan </w:t>
            </w:r>
            <w:r w:rsidRPr="0033611F">
              <w:rPr>
                <w:rFonts w:eastAsia="Times New Roman"/>
                <w:b/>
                <w:bCs/>
                <w:lang w:eastAsia="tr-TR"/>
              </w:rPr>
              <w:t xml:space="preserve">............ </w:t>
            </w:r>
            <w:r w:rsidRPr="0033611F">
              <w:rPr>
                <w:rFonts w:eastAsia="Times New Roman"/>
                <w:bCs/>
                <w:lang w:eastAsia="tr-TR"/>
              </w:rPr>
              <w:t>elektrik</w:t>
            </w:r>
            <w:r w:rsidRPr="0033611F">
              <w:rPr>
                <w:rFonts w:eastAsia="Times New Roman"/>
                <w:b/>
                <w:bCs/>
                <w:lang w:eastAsia="tr-TR"/>
              </w:rPr>
              <w:t xml:space="preserve"> </w:t>
            </w:r>
            <w:r w:rsidRPr="0033611F">
              <w:rPr>
                <w:rFonts w:eastAsia="Times New Roman"/>
                <w:lang w:eastAsia="tr-TR"/>
              </w:rPr>
              <w:t>üretim tesisi için verilmiştir.</w:t>
            </w:r>
          </w:p>
          <w:p w:rsidR="0033611F" w:rsidRPr="0033611F" w:rsidRDefault="0033611F" w:rsidP="00BB5D80">
            <w:pPr>
              <w:autoSpaceDE w:val="0"/>
              <w:autoSpaceDN w:val="0"/>
              <w:adjustRightInd w:val="0"/>
              <w:rPr>
                <w:rFonts w:eastAsia="Times New Roman"/>
                <w:lang w:eastAsia="tr-TR"/>
              </w:rPr>
            </w:pP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Yenilenebilir kaynak türü:</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 xml:space="preserve">Üretimin yapıldığı dönem: </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döneminde yapılan brüt elektrik enerjisi üretimi (kWh):</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tesisinin İlgili Şebeke İşletmecisi Kayıt Numarası:</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tesisinin adı:</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tesisinin yeri:</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tesisinin tipi:</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Üretim tesisinin kurulu gücü:</w:t>
            </w:r>
          </w:p>
          <w:p w:rsidR="0033611F" w:rsidRPr="0033611F" w:rsidRDefault="0033611F" w:rsidP="00BB5D80">
            <w:pPr>
              <w:autoSpaceDE w:val="0"/>
              <w:autoSpaceDN w:val="0"/>
              <w:adjustRightInd w:val="0"/>
              <w:rPr>
                <w:rFonts w:eastAsia="Times New Roman"/>
                <w:lang w:eastAsia="tr-TR"/>
              </w:rPr>
            </w:pPr>
            <w:r w:rsidRPr="0033611F">
              <w:rPr>
                <w:rFonts w:eastAsia="Times New Roman"/>
                <w:lang w:eastAsia="tr-TR"/>
              </w:rPr>
              <w:t>Sisteme bağlantı noktası ve gerilim seviyesi:</w:t>
            </w:r>
          </w:p>
          <w:p w:rsidR="0033611F" w:rsidRPr="0033611F" w:rsidRDefault="0033611F" w:rsidP="00BB5D80">
            <w:pPr>
              <w:autoSpaceDE w:val="0"/>
              <w:autoSpaceDN w:val="0"/>
              <w:adjustRightInd w:val="0"/>
              <w:rPr>
                <w:rFonts w:eastAsia="Times New Roman"/>
                <w:lang w:eastAsia="tr-TR"/>
              </w:rPr>
            </w:pPr>
          </w:p>
          <w:p w:rsidR="0033611F" w:rsidRPr="0033611F" w:rsidRDefault="0033611F" w:rsidP="00BB5D80">
            <w:pPr>
              <w:autoSpaceDE w:val="0"/>
              <w:autoSpaceDN w:val="0"/>
              <w:adjustRightInd w:val="0"/>
              <w:rPr>
                <w:rFonts w:eastAsia="Times New Roman"/>
                <w:lang w:eastAsia="tr-TR"/>
              </w:rPr>
            </w:pPr>
          </w:p>
          <w:p w:rsidR="0033611F" w:rsidRPr="0033611F" w:rsidRDefault="0033611F" w:rsidP="00BB5D80">
            <w:pPr>
              <w:autoSpaceDE w:val="0"/>
              <w:autoSpaceDN w:val="0"/>
              <w:adjustRightInd w:val="0"/>
              <w:rPr>
                <w:rFonts w:eastAsia="Times New Roman"/>
                <w:lang w:eastAsia="tr-TR"/>
              </w:rPr>
            </w:pPr>
          </w:p>
          <w:p w:rsidR="0033611F" w:rsidRPr="0033611F" w:rsidRDefault="0033611F" w:rsidP="00BB5D80">
            <w:pPr>
              <w:autoSpaceDE w:val="0"/>
              <w:autoSpaceDN w:val="0"/>
              <w:adjustRightInd w:val="0"/>
              <w:ind w:firstLine="5580"/>
              <w:jc w:val="center"/>
              <w:rPr>
                <w:rFonts w:eastAsia="Times New Roman"/>
                <w:lang w:eastAsia="tr-TR"/>
              </w:rPr>
            </w:pPr>
            <w:r w:rsidRPr="0033611F">
              <w:rPr>
                <w:rFonts w:eastAsia="Times New Roman"/>
                <w:b/>
                <w:bCs/>
                <w:lang w:eastAsia="tr-TR"/>
              </w:rPr>
              <w:t>…..</w:t>
            </w:r>
          </w:p>
          <w:p w:rsidR="0033611F" w:rsidRPr="0033611F" w:rsidRDefault="0033611F" w:rsidP="00BB5D80">
            <w:pPr>
              <w:autoSpaceDE w:val="0"/>
              <w:autoSpaceDN w:val="0"/>
              <w:adjustRightInd w:val="0"/>
              <w:ind w:left="4248" w:firstLine="708"/>
              <w:jc w:val="center"/>
              <w:rPr>
                <w:rFonts w:eastAsia="Times New Roman"/>
                <w:lang w:eastAsia="tr-TR"/>
              </w:rPr>
            </w:pPr>
            <w:r w:rsidRPr="0033611F">
              <w:rPr>
                <w:rFonts w:eastAsia="Times New Roman"/>
                <w:lang w:eastAsia="tr-TR"/>
              </w:rPr>
              <w:t>Genel Müdür</w:t>
            </w:r>
            <w:r w:rsidRPr="0033611F">
              <w:rPr>
                <w:rFonts w:eastAsia="Times New Roman"/>
                <w:vertAlign w:val="superscript"/>
                <w:lang w:eastAsia="tr-TR"/>
              </w:rPr>
              <w:footnoteReference w:id="11"/>
            </w:r>
          </w:p>
          <w:p w:rsidR="0033611F" w:rsidRPr="0033611F" w:rsidRDefault="0033611F" w:rsidP="00BB5D80">
            <w:pPr>
              <w:autoSpaceDE w:val="0"/>
              <w:autoSpaceDN w:val="0"/>
              <w:adjustRightInd w:val="0"/>
              <w:ind w:left="4248" w:firstLine="708"/>
              <w:jc w:val="center"/>
              <w:rPr>
                <w:rFonts w:eastAsia="Times New Roman"/>
                <w:lang w:eastAsia="tr-TR"/>
              </w:rPr>
            </w:pPr>
          </w:p>
        </w:tc>
      </w:tr>
    </w:tbl>
    <w:p w:rsidR="0033611F" w:rsidRPr="0033611F" w:rsidRDefault="0033611F" w:rsidP="0033611F">
      <w:pPr>
        <w:ind w:firstLine="708"/>
        <w:jc w:val="right"/>
        <w:rPr>
          <w:rFonts w:eastAsia="Times New Roman"/>
          <w:lang w:eastAsia="tr-TR"/>
        </w:rPr>
      </w:pPr>
      <w:r w:rsidRPr="0033611F">
        <w:rPr>
          <w:rFonts w:eastAsia="Times New Roman"/>
          <w:lang w:eastAsia="tr-TR"/>
        </w:rPr>
        <w:br w:type="page"/>
      </w:r>
    </w:p>
    <w:p w:rsidR="0033611F" w:rsidRPr="0033611F" w:rsidRDefault="0033611F" w:rsidP="0033611F">
      <w:pPr>
        <w:jc w:val="right"/>
        <w:rPr>
          <w:rFonts w:eastAsia="Times New Roman"/>
          <w:b/>
          <w:lang w:eastAsia="tr-TR"/>
        </w:rPr>
      </w:pPr>
      <w:r w:rsidRPr="0033611F">
        <w:rPr>
          <w:rFonts w:eastAsia="Times New Roman"/>
          <w:b/>
          <w:lang w:eastAsia="tr-TR"/>
        </w:rPr>
        <w:lastRenderedPageBreak/>
        <w:t>Ek-5</w:t>
      </w:r>
    </w:p>
    <w:p w:rsidR="0033611F" w:rsidRPr="0033611F" w:rsidRDefault="0033611F" w:rsidP="0033611F">
      <w:pPr>
        <w:rPr>
          <w:rFonts w:eastAsia="Times New Roman"/>
          <w:lang w:eastAsia="tr-TR"/>
        </w:rPr>
      </w:pPr>
    </w:p>
    <w:p w:rsidR="0033611F" w:rsidRPr="0033611F" w:rsidRDefault="0033611F" w:rsidP="0033611F">
      <w:pPr>
        <w:ind w:firstLine="567"/>
        <w:jc w:val="center"/>
        <w:rPr>
          <w:rFonts w:eastAsia="Times New Roman"/>
          <w:b/>
          <w:lang w:eastAsia="tr-TR"/>
        </w:rPr>
      </w:pPr>
      <w:r w:rsidRPr="0033611F">
        <w:rPr>
          <w:rFonts w:eastAsia="Times New Roman"/>
          <w:b/>
          <w:lang w:eastAsia="tr-TR"/>
        </w:rPr>
        <w:t xml:space="preserve">BİR DAĞITIM TRANSFORMATÖRÜNDE AG SEVİYESİNDEN BİR KİŞİYE BİR YIL İÇERİSİNDE TAHSİS EDİLEBİLECEK KAPASİTE </w:t>
      </w:r>
    </w:p>
    <w:p w:rsidR="0033611F" w:rsidRPr="0033611F" w:rsidRDefault="0033611F" w:rsidP="0033611F">
      <w:pPr>
        <w:ind w:firstLine="567"/>
        <w:jc w:val="center"/>
        <w:rPr>
          <w:rFonts w:eastAsia="Times New Roman"/>
          <w:b/>
          <w:lang w:eastAsia="tr-TR"/>
        </w:rPr>
      </w:pPr>
    </w:p>
    <w:p w:rsidR="0033611F" w:rsidRPr="0033611F" w:rsidRDefault="0033611F" w:rsidP="0033611F">
      <w:pPr>
        <w:ind w:firstLine="567"/>
        <w:jc w:val="center"/>
        <w:rPr>
          <w:rFonts w:eastAsia="Times New Roman"/>
          <w:b/>
          <w:lang w:eastAsia="tr-TR"/>
        </w:rPr>
      </w:pPr>
      <w:r w:rsidRPr="0033611F">
        <w:rPr>
          <w:rFonts w:eastAsia="Times New Roman"/>
          <w:b/>
          <w:lang w:eastAsia="tr-TR"/>
        </w:rPr>
        <w:t xml:space="preserve">(Değişik tablo:RG-22/10/2016-29865)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560"/>
        <w:gridCol w:w="3565"/>
      </w:tblGrid>
      <w:tr w:rsidR="0033611F" w:rsidRPr="0033611F" w:rsidTr="00BB5D80">
        <w:trPr>
          <w:trHeight w:val="241"/>
          <w:jc w:val="center"/>
        </w:trPr>
        <w:tc>
          <w:tcPr>
            <w:tcW w:w="2834" w:type="dxa"/>
          </w:tcPr>
          <w:p w:rsidR="0033611F" w:rsidRPr="0033611F" w:rsidRDefault="0033611F" w:rsidP="00BB5D80">
            <w:pPr>
              <w:ind w:firstLine="567"/>
              <w:jc w:val="center"/>
              <w:rPr>
                <w:rFonts w:eastAsia="Times New Roman"/>
                <w:lang w:eastAsia="tr-TR"/>
              </w:rPr>
            </w:pPr>
            <w:r w:rsidRPr="0033611F">
              <w:rPr>
                <w:rFonts w:eastAsia="Times New Roman"/>
                <w:lang w:eastAsia="tr-TR"/>
              </w:rPr>
              <w:t>Trafo Gücü (t.g.) (kVA)</w:t>
            </w:r>
          </w:p>
        </w:tc>
        <w:tc>
          <w:tcPr>
            <w:tcW w:w="2560" w:type="dxa"/>
          </w:tcPr>
          <w:p w:rsidR="0033611F" w:rsidRPr="0033611F" w:rsidRDefault="0033611F" w:rsidP="00BB5D80">
            <w:pPr>
              <w:ind w:firstLine="567"/>
              <w:rPr>
                <w:rFonts w:eastAsia="Times New Roman"/>
                <w:lang w:eastAsia="tr-TR"/>
              </w:rPr>
            </w:pPr>
            <w:r w:rsidRPr="0033611F">
              <w:rPr>
                <w:rFonts w:eastAsia="Times New Roman"/>
                <w:lang w:eastAsia="tr-TR"/>
              </w:rPr>
              <w:t>Bağlanabilir Toplam Kapasite (kW</w:t>
            </w:r>
            <w:r w:rsidRPr="0033611F">
              <w:rPr>
                <w:rFonts w:eastAsia="Times New Roman"/>
                <w:vertAlign w:val="subscript"/>
                <w:lang w:eastAsia="tr-TR"/>
              </w:rPr>
              <w:t>e</w:t>
            </w:r>
            <w:r w:rsidRPr="0033611F">
              <w:rPr>
                <w:rFonts w:eastAsia="Times New Roman"/>
                <w:lang w:eastAsia="tr-TR"/>
              </w:rPr>
              <w:t>)</w:t>
            </w:r>
          </w:p>
        </w:tc>
        <w:tc>
          <w:tcPr>
            <w:tcW w:w="3565" w:type="dxa"/>
          </w:tcPr>
          <w:p w:rsidR="0033611F" w:rsidRPr="0033611F" w:rsidRDefault="0033611F" w:rsidP="00BB5D80">
            <w:pPr>
              <w:ind w:firstLine="567"/>
              <w:rPr>
                <w:rFonts w:eastAsia="Times New Roman"/>
                <w:lang w:eastAsia="tr-TR"/>
              </w:rPr>
            </w:pPr>
            <w:r w:rsidRPr="0033611F">
              <w:rPr>
                <w:rFonts w:eastAsia="Times New Roman"/>
                <w:lang w:eastAsia="tr-TR"/>
              </w:rPr>
              <w:t>Bir kişiye bir yıl içerisinde tahsis edilebilecek kapasite (kW</w:t>
            </w:r>
            <w:r w:rsidRPr="0033611F">
              <w:rPr>
                <w:rFonts w:eastAsia="Times New Roman"/>
                <w:vertAlign w:val="subscript"/>
                <w:lang w:eastAsia="tr-TR"/>
              </w:rPr>
              <w:t>e</w:t>
            </w:r>
            <w:r w:rsidRPr="0033611F">
              <w:rPr>
                <w:rFonts w:eastAsia="Times New Roman"/>
                <w:lang w:eastAsia="tr-TR"/>
              </w:rPr>
              <w:t>)</w:t>
            </w:r>
          </w:p>
        </w:tc>
      </w:tr>
      <w:tr w:rsidR="0033611F" w:rsidRPr="0033611F" w:rsidTr="00BB5D80">
        <w:trPr>
          <w:trHeight w:val="122"/>
          <w:jc w:val="center"/>
        </w:trPr>
        <w:tc>
          <w:tcPr>
            <w:tcW w:w="2834" w:type="dxa"/>
          </w:tcPr>
          <w:p w:rsidR="0033611F" w:rsidRPr="0033611F" w:rsidRDefault="0033611F" w:rsidP="00BB5D80">
            <w:pPr>
              <w:ind w:firstLine="567"/>
              <w:jc w:val="center"/>
              <w:rPr>
                <w:rFonts w:eastAsia="Times New Roman"/>
                <w:lang w:eastAsia="tr-TR"/>
              </w:rPr>
            </w:pPr>
            <w:r w:rsidRPr="0033611F">
              <w:rPr>
                <w:rFonts w:eastAsia="Times New Roman"/>
                <w:lang w:eastAsia="tr-TR"/>
              </w:rPr>
              <w:t>t.g. &lt; 100</w:t>
            </w:r>
          </w:p>
        </w:tc>
        <w:tc>
          <w:tcPr>
            <w:tcW w:w="2560" w:type="dxa"/>
            <w:vMerge w:val="restart"/>
            <w:vAlign w:val="center"/>
          </w:tcPr>
          <w:p w:rsidR="0033611F" w:rsidRPr="0033611F" w:rsidRDefault="0033611F" w:rsidP="00BB5D80">
            <w:pPr>
              <w:ind w:hanging="21"/>
              <w:jc w:val="center"/>
              <w:rPr>
                <w:rFonts w:eastAsia="Times New Roman"/>
                <w:lang w:eastAsia="tr-TR"/>
              </w:rPr>
            </w:pPr>
            <w:r w:rsidRPr="0033611F">
              <w:rPr>
                <w:rFonts w:eastAsia="Times New Roman"/>
                <w:lang w:eastAsia="tr-TR"/>
              </w:rPr>
              <w:t>t.g. x 0,5</w:t>
            </w:r>
          </w:p>
        </w:tc>
        <w:tc>
          <w:tcPr>
            <w:tcW w:w="3565" w:type="dxa"/>
          </w:tcPr>
          <w:p w:rsidR="0033611F" w:rsidRPr="0033611F" w:rsidRDefault="0033611F" w:rsidP="00BB5D80">
            <w:pPr>
              <w:jc w:val="center"/>
              <w:rPr>
                <w:rFonts w:eastAsia="Times New Roman"/>
                <w:lang w:eastAsia="tr-TR"/>
              </w:rPr>
            </w:pPr>
            <w:r w:rsidRPr="0033611F">
              <w:rPr>
                <w:rFonts w:eastAsia="Times New Roman"/>
                <w:lang w:eastAsia="tr-TR"/>
              </w:rPr>
              <w:t>7,5</w:t>
            </w:r>
          </w:p>
        </w:tc>
      </w:tr>
      <w:tr w:rsidR="0033611F" w:rsidRPr="0033611F" w:rsidTr="00BB5D80">
        <w:trPr>
          <w:trHeight w:val="122"/>
          <w:jc w:val="center"/>
        </w:trPr>
        <w:tc>
          <w:tcPr>
            <w:tcW w:w="2834" w:type="dxa"/>
          </w:tcPr>
          <w:p w:rsidR="0033611F" w:rsidRPr="0033611F" w:rsidRDefault="0033611F" w:rsidP="00BB5D80">
            <w:pPr>
              <w:ind w:firstLine="567"/>
              <w:jc w:val="center"/>
              <w:rPr>
                <w:rFonts w:eastAsia="Times New Roman"/>
                <w:lang w:eastAsia="tr-TR"/>
              </w:rPr>
            </w:pPr>
            <w:r w:rsidRPr="0033611F">
              <w:rPr>
                <w:rFonts w:eastAsia="Times New Roman"/>
                <w:lang w:eastAsia="tr-TR"/>
              </w:rPr>
              <w:t>100 ≤ t.g. ≤ 1000</w:t>
            </w:r>
          </w:p>
        </w:tc>
        <w:tc>
          <w:tcPr>
            <w:tcW w:w="2560" w:type="dxa"/>
            <w:vMerge/>
            <w:vAlign w:val="center"/>
          </w:tcPr>
          <w:p w:rsidR="0033611F" w:rsidRPr="0033611F" w:rsidRDefault="0033611F" w:rsidP="00BB5D80">
            <w:pPr>
              <w:ind w:firstLine="567"/>
              <w:rPr>
                <w:rFonts w:eastAsia="Times New Roman"/>
                <w:lang w:eastAsia="tr-TR"/>
              </w:rPr>
            </w:pPr>
          </w:p>
        </w:tc>
        <w:tc>
          <w:tcPr>
            <w:tcW w:w="3565" w:type="dxa"/>
          </w:tcPr>
          <w:p w:rsidR="0033611F" w:rsidRPr="0033611F" w:rsidRDefault="0033611F" w:rsidP="00BB5D80">
            <w:pPr>
              <w:jc w:val="center"/>
              <w:rPr>
                <w:rFonts w:eastAsia="Times New Roman"/>
                <w:lang w:eastAsia="tr-TR"/>
              </w:rPr>
            </w:pPr>
            <w:r w:rsidRPr="0033611F">
              <w:rPr>
                <w:rFonts w:eastAsia="Times New Roman"/>
                <w:lang w:eastAsia="tr-TR"/>
              </w:rPr>
              <w:t>t.g. x 0,1</w:t>
            </w:r>
          </w:p>
        </w:tc>
      </w:tr>
      <w:tr w:rsidR="0033611F" w:rsidRPr="0033611F" w:rsidTr="00BB5D80">
        <w:trPr>
          <w:trHeight w:val="44"/>
          <w:jc w:val="center"/>
        </w:trPr>
        <w:tc>
          <w:tcPr>
            <w:tcW w:w="2834" w:type="dxa"/>
          </w:tcPr>
          <w:p w:rsidR="0033611F" w:rsidRPr="0033611F" w:rsidRDefault="0033611F" w:rsidP="00BB5D80">
            <w:pPr>
              <w:ind w:firstLine="567"/>
              <w:jc w:val="center"/>
              <w:rPr>
                <w:rFonts w:eastAsia="Times New Roman"/>
                <w:lang w:eastAsia="tr-TR"/>
              </w:rPr>
            </w:pPr>
            <w:r w:rsidRPr="0033611F">
              <w:rPr>
                <w:rFonts w:eastAsia="Times New Roman"/>
                <w:lang w:eastAsia="tr-TR"/>
              </w:rPr>
              <w:t>t.g. &gt;1000</w:t>
            </w:r>
          </w:p>
        </w:tc>
        <w:tc>
          <w:tcPr>
            <w:tcW w:w="2560" w:type="dxa"/>
            <w:vMerge/>
            <w:vAlign w:val="center"/>
          </w:tcPr>
          <w:p w:rsidR="0033611F" w:rsidRPr="0033611F" w:rsidRDefault="0033611F" w:rsidP="00BB5D80">
            <w:pPr>
              <w:ind w:firstLine="567"/>
              <w:rPr>
                <w:rFonts w:eastAsia="Times New Roman"/>
                <w:lang w:eastAsia="tr-TR"/>
              </w:rPr>
            </w:pPr>
          </w:p>
        </w:tc>
        <w:tc>
          <w:tcPr>
            <w:tcW w:w="3565" w:type="dxa"/>
          </w:tcPr>
          <w:p w:rsidR="0033611F" w:rsidRPr="0033611F" w:rsidRDefault="0033611F" w:rsidP="00BB5D80">
            <w:pPr>
              <w:jc w:val="center"/>
              <w:rPr>
                <w:rFonts w:eastAsia="Times New Roman"/>
                <w:lang w:eastAsia="tr-TR"/>
              </w:rPr>
            </w:pPr>
            <w:r w:rsidRPr="0033611F">
              <w:rPr>
                <w:rFonts w:eastAsia="Times New Roman"/>
                <w:lang w:eastAsia="tr-TR"/>
              </w:rPr>
              <w:t>100 kW</w:t>
            </w:r>
            <w:r w:rsidRPr="0033611F">
              <w:rPr>
                <w:rFonts w:eastAsia="Times New Roman"/>
                <w:vertAlign w:val="subscript"/>
                <w:lang w:eastAsia="tr-TR"/>
              </w:rPr>
              <w:t>e</w:t>
            </w:r>
          </w:p>
        </w:tc>
      </w:tr>
    </w:tbl>
    <w:p w:rsidR="0033611F" w:rsidRPr="0033611F" w:rsidRDefault="0033611F" w:rsidP="0033611F">
      <w:pPr>
        <w:rPr>
          <w:rFonts w:eastAsia="Times New Roman"/>
          <w:lang w:eastAsia="tr-TR"/>
        </w:rPr>
      </w:pPr>
      <w:r w:rsidRPr="0033611F">
        <w:rPr>
          <w:rFonts w:eastAsia="Times New Roman"/>
          <w:lang w:eastAsia="tr-TR"/>
        </w:rPr>
        <w:br w:type="page"/>
      </w:r>
    </w:p>
    <w:p w:rsidR="0033611F" w:rsidRPr="0033611F" w:rsidRDefault="0033611F" w:rsidP="0033611F">
      <w:pPr>
        <w:rPr>
          <w:rFonts w:eastAsia="Times New Roman"/>
          <w:lang w:eastAsia="tr-TR"/>
        </w:rPr>
      </w:pPr>
    </w:p>
    <w:p w:rsidR="0033611F" w:rsidRPr="0033611F" w:rsidRDefault="0033611F" w:rsidP="0033611F">
      <w:pPr>
        <w:rPr>
          <w:rFonts w:eastAsia="Times New Roman"/>
          <w:lang w:eastAsia="tr-TR"/>
        </w:rPr>
      </w:pPr>
    </w:p>
    <w:p w:rsidR="0033611F" w:rsidRPr="0033611F" w:rsidRDefault="0033611F" w:rsidP="0033611F">
      <w:pPr>
        <w:jc w:val="right"/>
        <w:rPr>
          <w:b/>
          <w:bCs/>
        </w:rPr>
      </w:pPr>
      <w:r w:rsidRPr="0033611F">
        <w:rPr>
          <w:b/>
          <w:bCs/>
        </w:rPr>
        <w:t>Ek-6</w:t>
      </w:r>
    </w:p>
    <w:p w:rsidR="0033611F" w:rsidRPr="0033611F" w:rsidRDefault="0033611F" w:rsidP="0033611F">
      <w:pPr>
        <w:rPr>
          <w:bCs/>
        </w:rPr>
      </w:pPr>
    </w:p>
    <w:p w:rsidR="0033611F" w:rsidRPr="0033611F" w:rsidRDefault="0033611F" w:rsidP="0033611F">
      <w:pPr>
        <w:rPr>
          <w:b/>
          <w:bCs/>
        </w:rPr>
      </w:pPr>
      <w:r w:rsidRPr="0033611F">
        <w:rPr>
          <w:b/>
          <w:bCs/>
        </w:rPr>
        <w:t>ÜRETİM TESİSİ TİP TEST FORMU</w:t>
      </w:r>
    </w:p>
    <w:p w:rsidR="0033611F" w:rsidRPr="0033611F" w:rsidRDefault="0033611F" w:rsidP="0033611F">
      <w:pPr>
        <w:rPr>
          <w:b/>
          <w:bCs/>
        </w:rPr>
      </w:pPr>
      <w:r w:rsidRPr="0033611F">
        <w:rPr>
          <w:b/>
          <w:bCs/>
        </w:rPr>
        <w:t>(Üretim Tesisi Tip Test Raporunda Bulunması Gereken Bilgiler)</w:t>
      </w:r>
    </w:p>
    <w:p w:rsidR="0033611F" w:rsidRPr="0033611F" w:rsidRDefault="0033611F" w:rsidP="0033611F">
      <w:pPr>
        <w:rPr>
          <w:bCs/>
        </w:rPr>
      </w:pPr>
    </w:p>
    <w:p w:rsidR="0033611F" w:rsidRPr="0033611F" w:rsidRDefault="0033611F" w:rsidP="0033611F">
      <w:pPr>
        <w:rPr>
          <w:b/>
          <w:bCs/>
        </w:rPr>
      </w:pPr>
      <w:r w:rsidRPr="0033611F">
        <w:rPr>
          <w:b/>
          <w:bCs/>
        </w:rPr>
        <w:t>Üretim Tesisi Bilgileri</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077"/>
        <w:gridCol w:w="3056"/>
      </w:tblGrid>
      <w:tr w:rsidR="0033611F" w:rsidRPr="0033611F" w:rsidTr="00BB5D80">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Üretim Tesisi Tip Referansı</w:t>
            </w:r>
          </w:p>
        </w:tc>
      </w:tr>
      <w:tr w:rsidR="0033611F" w:rsidRPr="0033611F" w:rsidTr="00BB5D80">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Maksimum Anma Gücü</w:t>
            </w:r>
          </w:p>
        </w:tc>
      </w:tr>
      <w:tr w:rsidR="0033611F" w:rsidRPr="0033611F" w:rsidTr="00BB5D80">
        <w:trPr>
          <w:jc w:val="center"/>
        </w:trPr>
        <w:tc>
          <w:tcPr>
            <w:tcW w:w="2735" w:type="dxa"/>
            <w:vMerge w:val="restart"/>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Üretici Şirket Adı</w:t>
            </w:r>
          </w:p>
        </w:tc>
        <w:tc>
          <w:tcPr>
            <w:tcW w:w="3077"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Tel</w:t>
            </w:r>
          </w:p>
        </w:tc>
        <w:tc>
          <w:tcPr>
            <w:tcW w:w="3056" w:type="dxa"/>
            <w:vMerge w:val="restart"/>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Adres</w:t>
            </w:r>
          </w:p>
        </w:tc>
      </w:tr>
      <w:tr w:rsidR="0033611F" w:rsidRPr="0033611F" w:rsidTr="00BB5D80">
        <w:trPr>
          <w:jc w:val="center"/>
        </w:trPr>
        <w:tc>
          <w:tcPr>
            <w:tcW w:w="2735" w:type="dxa"/>
            <w:vMerge/>
            <w:tcBorders>
              <w:top w:val="single" w:sz="4" w:space="0" w:color="auto"/>
              <w:left w:val="single" w:sz="4" w:space="0" w:color="auto"/>
              <w:bottom w:val="single" w:sz="4" w:space="0" w:color="auto"/>
              <w:right w:val="single" w:sz="4" w:space="0" w:color="auto"/>
            </w:tcBorders>
          </w:tcPr>
          <w:p w:rsidR="0033611F" w:rsidRPr="0033611F" w:rsidRDefault="0033611F" w:rsidP="00BB5D80"/>
        </w:tc>
        <w:tc>
          <w:tcPr>
            <w:tcW w:w="3077"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Faks</w:t>
            </w:r>
          </w:p>
        </w:tc>
        <w:tc>
          <w:tcPr>
            <w:tcW w:w="3056" w:type="dxa"/>
            <w:vMerge/>
            <w:tcBorders>
              <w:top w:val="single" w:sz="4" w:space="0" w:color="auto"/>
              <w:left w:val="single" w:sz="4" w:space="0" w:color="auto"/>
              <w:bottom w:val="single" w:sz="4" w:space="0" w:color="auto"/>
              <w:right w:val="single" w:sz="4" w:space="0" w:color="auto"/>
            </w:tcBorders>
          </w:tcPr>
          <w:p w:rsidR="0033611F" w:rsidRPr="0033611F" w:rsidRDefault="0033611F" w:rsidP="00BB5D80"/>
        </w:tc>
      </w:tr>
    </w:tbl>
    <w:p w:rsidR="0033611F" w:rsidRPr="0033611F" w:rsidRDefault="0033611F" w:rsidP="0033611F"/>
    <w:p w:rsidR="0033611F" w:rsidRPr="0033611F" w:rsidRDefault="0033611F" w:rsidP="0033611F">
      <w:pPr>
        <w:rPr>
          <w:b/>
          <w:bCs/>
        </w:rPr>
      </w:pPr>
      <w:r w:rsidRPr="0033611F">
        <w:rPr>
          <w:b/>
          <w:bCs/>
        </w:rPr>
        <w:t>Test Merkezi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071"/>
      </w:tblGrid>
      <w:tr w:rsidR="0033611F" w:rsidRPr="0033611F" w:rsidTr="00BB5D80">
        <w:trPr>
          <w:jc w:val="center"/>
        </w:trPr>
        <w:tc>
          <w:tcPr>
            <w:tcW w:w="2824"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İsim ve Adres</w:t>
            </w:r>
          </w:p>
        </w:tc>
        <w:tc>
          <w:tcPr>
            <w:tcW w:w="6071"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24"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Tel</w:t>
            </w:r>
          </w:p>
        </w:tc>
        <w:tc>
          <w:tcPr>
            <w:tcW w:w="6071"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24"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Faks</w:t>
            </w:r>
          </w:p>
        </w:tc>
        <w:tc>
          <w:tcPr>
            <w:tcW w:w="6071"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24"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E-posta</w:t>
            </w:r>
          </w:p>
        </w:tc>
        <w:tc>
          <w:tcPr>
            <w:tcW w:w="6071"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bl>
    <w:p w:rsidR="0033611F" w:rsidRPr="0033611F" w:rsidRDefault="0033611F" w:rsidP="0033611F"/>
    <w:p w:rsidR="0033611F" w:rsidRPr="0033611F" w:rsidRDefault="0033611F" w:rsidP="0033611F">
      <w:pPr>
        <w:rPr>
          <w:b/>
          <w:bCs/>
        </w:rPr>
      </w:pPr>
      <w:r w:rsidRPr="0033611F">
        <w:rPr>
          <w:b/>
          <w:bCs/>
        </w:rPr>
        <w:t>Test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53"/>
      </w:tblGrid>
      <w:tr w:rsidR="0033611F" w:rsidRPr="0033611F" w:rsidTr="00BB5D80">
        <w:trPr>
          <w:jc w:val="center"/>
        </w:trPr>
        <w:tc>
          <w:tcPr>
            <w:tcW w:w="2833"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Test Tarihi</w:t>
            </w:r>
          </w:p>
        </w:tc>
        <w:tc>
          <w:tcPr>
            <w:tcW w:w="6053"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33"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Testi Yapan</w:t>
            </w:r>
          </w:p>
        </w:tc>
        <w:tc>
          <w:tcPr>
            <w:tcW w:w="6053"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33"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Test Kayıt No</w:t>
            </w:r>
          </w:p>
        </w:tc>
        <w:tc>
          <w:tcPr>
            <w:tcW w:w="6053"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r w:rsidR="0033611F" w:rsidRPr="0033611F" w:rsidTr="00BB5D80">
        <w:trPr>
          <w:jc w:val="center"/>
        </w:trPr>
        <w:tc>
          <w:tcPr>
            <w:tcW w:w="2833" w:type="dxa"/>
            <w:tcBorders>
              <w:top w:val="single" w:sz="4" w:space="0" w:color="auto"/>
              <w:left w:val="single" w:sz="4" w:space="0" w:color="auto"/>
              <w:bottom w:val="single" w:sz="4" w:space="0" w:color="auto"/>
              <w:right w:val="single" w:sz="4" w:space="0" w:color="auto"/>
            </w:tcBorders>
          </w:tcPr>
          <w:p w:rsidR="0033611F" w:rsidRPr="0033611F" w:rsidRDefault="0033611F" w:rsidP="00BB5D80">
            <w:r w:rsidRPr="0033611F">
              <w:t>İmza</w:t>
            </w:r>
          </w:p>
        </w:tc>
        <w:tc>
          <w:tcPr>
            <w:tcW w:w="6053" w:type="dxa"/>
            <w:tcBorders>
              <w:top w:val="single" w:sz="4" w:space="0" w:color="auto"/>
              <w:left w:val="single" w:sz="4" w:space="0" w:color="auto"/>
              <w:bottom w:val="single" w:sz="4" w:space="0" w:color="auto"/>
              <w:right w:val="single" w:sz="4" w:space="0" w:color="auto"/>
            </w:tcBorders>
          </w:tcPr>
          <w:p w:rsidR="0033611F" w:rsidRPr="0033611F" w:rsidRDefault="0033611F" w:rsidP="00BB5D80"/>
        </w:tc>
      </w:tr>
    </w:tbl>
    <w:p w:rsidR="0033611F" w:rsidRPr="0033611F" w:rsidRDefault="0033611F" w:rsidP="0033611F"/>
    <w:p w:rsidR="0033611F" w:rsidRPr="0033611F" w:rsidRDefault="0033611F" w:rsidP="0033611F"/>
    <w:p w:rsidR="0033611F" w:rsidRPr="0033611F" w:rsidRDefault="0033611F"/>
    <w:sectPr w:rsidR="0033611F" w:rsidRPr="00336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9" w:rsidRDefault="00EF2DE9" w:rsidP="0033611F">
      <w:r>
        <w:separator/>
      </w:r>
    </w:p>
  </w:endnote>
  <w:endnote w:type="continuationSeparator" w:id="0">
    <w:p w:rsidR="00EF2DE9" w:rsidRDefault="00EF2DE9" w:rsidP="003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 Aria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9" w:rsidRDefault="00EF2DE9" w:rsidP="0033611F">
      <w:r>
        <w:separator/>
      </w:r>
    </w:p>
  </w:footnote>
  <w:footnote w:type="continuationSeparator" w:id="0">
    <w:p w:rsidR="00EF2DE9" w:rsidRDefault="00EF2DE9" w:rsidP="0033611F">
      <w:r>
        <w:continuationSeparator/>
      </w:r>
    </w:p>
  </w:footnote>
  <w:footnote w:id="1">
    <w:p w:rsidR="0033611F" w:rsidRDefault="0033611F" w:rsidP="0033611F">
      <w:pPr>
        <w:pStyle w:val="DipnotMetni"/>
      </w:pPr>
      <w:r>
        <w:rPr>
          <w:rStyle w:val="DipnotBavurusu"/>
        </w:rPr>
        <w:footnoteRef/>
      </w:r>
      <w:r>
        <w:t xml:space="preserve"> İl plaka kodu</w:t>
      </w:r>
    </w:p>
  </w:footnote>
  <w:footnote w:id="2">
    <w:p w:rsidR="0033611F" w:rsidRDefault="0033611F" w:rsidP="0033611F">
      <w:pPr>
        <w:pStyle w:val="DipnotMetni"/>
      </w:pPr>
      <w:r>
        <w:rPr>
          <w:rStyle w:val="DipnotBavurusu"/>
        </w:rPr>
        <w:footnoteRef/>
      </w:r>
      <w:r>
        <w:t xml:space="preserve"> Yıl</w:t>
      </w:r>
    </w:p>
  </w:footnote>
  <w:footnote w:id="3">
    <w:p w:rsidR="0033611F" w:rsidRPr="002734A4" w:rsidRDefault="0033611F" w:rsidP="0033611F">
      <w:pPr>
        <w:pStyle w:val="DipnotMetni"/>
        <w:rPr>
          <w:lang w:val="tr-TR"/>
        </w:rPr>
      </w:pPr>
      <w:r>
        <w:rPr>
          <w:rStyle w:val="DipnotBavurusu"/>
        </w:rPr>
        <w:footnoteRef/>
      </w:r>
      <w:r>
        <w:t xml:space="preserve"> DSİ taşra teşkilatının kısa adı</w:t>
      </w:r>
    </w:p>
  </w:footnote>
  <w:footnote w:id="4">
    <w:p w:rsidR="0033611F" w:rsidRPr="008A0B9F" w:rsidRDefault="0033611F" w:rsidP="0033611F">
      <w:pPr>
        <w:pStyle w:val="DipnotMetni"/>
        <w:rPr>
          <w:lang w:val="tr-TR"/>
        </w:rPr>
      </w:pPr>
      <w:r>
        <w:rPr>
          <w:rStyle w:val="DipnotBavurusu"/>
        </w:rPr>
        <w:footnoteRef/>
      </w:r>
      <w:r>
        <w:t xml:space="preserve"> </w:t>
      </w:r>
      <w:r>
        <w:rPr>
          <w:lang w:val="tr-TR"/>
        </w:rPr>
        <w:t>İlgili Şebeke İşletmecisinin</w:t>
      </w:r>
      <w:r>
        <w:t xml:space="preserve"> kısa adı</w:t>
      </w:r>
    </w:p>
  </w:footnote>
  <w:footnote w:id="5">
    <w:p w:rsidR="0033611F" w:rsidRPr="002734A4" w:rsidRDefault="0033611F" w:rsidP="0033611F">
      <w:pPr>
        <w:pStyle w:val="DipnotMetni"/>
        <w:rPr>
          <w:lang w:val="tr-TR"/>
        </w:rPr>
      </w:pPr>
      <w:r>
        <w:rPr>
          <w:rStyle w:val="DipnotBavurusu"/>
        </w:rPr>
        <w:footnoteRef/>
      </w:r>
      <w:r>
        <w:t xml:space="preserve"> Verilen belgenin sıra sayısı yazılacak</w:t>
      </w:r>
      <w:r>
        <w:rPr>
          <w:lang w:val="tr-TR"/>
        </w:rPr>
        <w:t>.</w:t>
      </w:r>
    </w:p>
  </w:footnote>
  <w:footnote w:id="6">
    <w:p w:rsidR="0033611F" w:rsidRPr="00543C4B" w:rsidRDefault="0033611F" w:rsidP="0033611F">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r>
        <w:t xml:space="preserve">zel </w:t>
      </w:r>
      <w:r>
        <w:rPr>
          <w:lang w:val="tr-TR"/>
        </w:rPr>
        <w:t>İ</w:t>
      </w:r>
      <w:r>
        <w:t>daresince onaylanmış örneği işbu belge ekine konulacaktır.</w:t>
      </w:r>
    </w:p>
  </w:footnote>
  <w:footnote w:id="7">
    <w:p w:rsidR="0033611F" w:rsidRDefault="0033611F" w:rsidP="0033611F">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r>
        <w:t xml:space="preserve">zel </w:t>
      </w:r>
      <w:r>
        <w:rPr>
          <w:lang w:val="tr-TR"/>
        </w:rPr>
        <w:t>İ</w:t>
      </w:r>
      <w:r>
        <w:t>daresince onaylanmış örneği işbu belge ekine konulacaktır.</w:t>
      </w:r>
    </w:p>
    <w:p w:rsidR="0033611F" w:rsidRPr="00745E1D" w:rsidRDefault="0033611F" w:rsidP="0033611F">
      <w:pPr>
        <w:pStyle w:val="DipnotMetni"/>
        <w:ind w:left="284" w:hanging="284"/>
        <w:jc w:val="both"/>
      </w:pPr>
      <w:r w:rsidRPr="00A8524F">
        <w:rPr>
          <w:vertAlign w:val="superscript"/>
          <w:lang w:val="tr-TR"/>
        </w:rPr>
        <w:t xml:space="preserve">(*) </w:t>
      </w:r>
      <w:r w:rsidRPr="00B17570">
        <w:rPr>
          <w:lang w:val="tr-TR"/>
        </w:rPr>
        <w:t xml:space="preserve">İşbu izin belgesi, </w:t>
      </w:r>
      <w:r>
        <w:rPr>
          <w:lang w:val="tr-TR"/>
        </w:rPr>
        <w:t>İl</w:t>
      </w:r>
      <w:r>
        <w:t xml:space="preserve"> </w:t>
      </w:r>
      <w:r>
        <w:rPr>
          <w:lang w:val="tr-TR"/>
        </w:rPr>
        <w:t>Ö</w:t>
      </w:r>
      <w:r w:rsidRPr="00B17570">
        <w:t xml:space="preserve">zel </w:t>
      </w:r>
      <w:r>
        <w:rPr>
          <w:lang w:val="tr-TR"/>
        </w:rPr>
        <w:t>İ</w:t>
      </w:r>
      <w:r w:rsidRPr="00B17570">
        <w:t xml:space="preserve">daresi bulunmayan yerlerde Yatırım </w:t>
      </w:r>
      <w:r w:rsidRPr="00B17570">
        <w:rPr>
          <w:lang w:val="tr-TR"/>
        </w:rPr>
        <w:t>İ</w:t>
      </w:r>
      <w:r w:rsidRPr="00B17570">
        <w:t>zleme ve Koordinasyon Başkanlığınca düzenlen</w:t>
      </w:r>
      <w:r w:rsidRPr="00B17570">
        <w:rPr>
          <w:lang w:val="tr-TR"/>
        </w:rPr>
        <w:t>ir.</w:t>
      </w:r>
    </w:p>
  </w:footnote>
  <w:footnote w:id="8">
    <w:p w:rsidR="0033611F" w:rsidRPr="00BE2DF0" w:rsidRDefault="0033611F" w:rsidP="0033611F">
      <w:pPr>
        <w:pStyle w:val="DipnotMetni"/>
        <w:rPr>
          <w:lang w:val="tr-TR"/>
        </w:rPr>
      </w:pPr>
      <w:r>
        <w:rPr>
          <w:rStyle w:val="DipnotBavurusu"/>
        </w:rPr>
        <w:footnoteRef/>
      </w:r>
      <w:r>
        <w:t xml:space="preserve"> </w:t>
      </w:r>
      <w:r>
        <w:rPr>
          <w:lang w:val="tr-TR"/>
        </w:rPr>
        <w:t>İlgili Şebeke İşletmecisinin kısa adı yazılacak.</w:t>
      </w:r>
    </w:p>
  </w:footnote>
  <w:footnote w:id="9">
    <w:p w:rsidR="0033611F" w:rsidRDefault="0033611F" w:rsidP="0033611F">
      <w:pPr>
        <w:pStyle w:val="DipnotMetni"/>
      </w:pPr>
      <w:r>
        <w:rPr>
          <w:rStyle w:val="DipnotBavurusu"/>
        </w:rPr>
        <w:footnoteRef/>
      </w:r>
      <w:r>
        <w:t xml:space="preserve"> İlgili yıl yazılacak.</w:t>
      </w:r>
    </w:p>
  </w:footnote>
  <w:footnote w:id="10">
    <w:p w:rsidR="0033611F" w:rsidRPr="00510ABD" w:rsidRDefault="0033611F" w:rsidP="0033611F">
      <w:pPr>
        <w:pStyle w:val="DipnotMetni"/>
        <w:rPr>
          <w:lang w:val="tr-TR"/>
        </w:rPr>
      </w:pPr>
      <w:r>
        <w:rPr>
          <w:rStyle w:val="DipnotBavurusu"/>
        </w:rPr>
        <w:footnoteRef/>
      </w:r>
      <w:r>
        <w:t xml:space="preserve"> Verilen belgenin sıra sayısı yazılacak</w:t>
      </w:r>
      <w:r>
        <w:rPr>
          <w:lang w:val="tr-TR"/>
        </w:rPr>
        <w:t>.</w:t>
      </w:r>
    </w:p>
  </w:footnote>
  <w:footnote w:id="11">
    <w:p w:rsidR="0033611F" w:rsidRPr="00510ABD" w:rsidRDefault="0033611F" w:rsidP="0033611F">
      <w:r w:rsidRPr="00F4138E">
        <w:rPr>
          <w:rStyle w:val="DipnotBavurusu"/>
          <w:sz w:val="20"/>
          <w:szCs w:val="20"/>
          <w:lang w:val="x-none"/>
        </w:rPr>
        <w:footnoteRef/>
      </w:r>
      <w:r w:rsidRPr="00F4138E">
        <w:rPr>
          <w:rStyle w:val="DipnotBavurusu"/>
          <w:lang w:val="x-none"/>
        </w:rPr>
        <w:t xml:space="preserve"> </w:t>
      </w:r>
      <w:r w:rsidRPr="00B17570">
        <w:rPr>
          <w:rStyle w:val="normal1"/>
          <w:rFonts w:hint="eastAsia"/>
          <w:color w:val="000000"/>
          <w:sz w:val="20"/>
          <w:szCs w:val="20"/>
        </w:rPr>
        <w:t>İ</w:t>
      </w:r>
      <w:r w:rsidRPr="00B17570">
        <w:rPr>
          <w:rStyle w:val="normal1"/>
          <w:color w:val="000000"/>
          <w:sz w:val="20"/>
          <w:szCs w:val="20"/>
        </w:rPr>
        <w:t xml:space="preserve">lgili </w:t>
      </w:r>
      <w:r w:rsidRPr="00B17570">
        <w:rPr>
          <w:rStyle w:val="normal1"/>
          <w:rFonts w:hint="eastAsia"/>
          <w:color w:val="000000"/>
          <w:sz w:val="20"/>
          <w:szCs w:val="20"/>
        </w:rPr>
        <w:t>Ş</w:t>
      </w:r>
      <w:r w:rsidRPr="00B17570">
        <w:rPr>
          <w:rStyle w:val="normal1"/>
          <w:color w:val="000000"/>
          <w:sz w:val="20"/>
          <w:szCs w:val="20"/>
        </w:rPr>
        <w:t xml:space="preserve">ebeke </w:t>
      </w:r>
      <w:r w:rsidRPr="00B17570">
        <w:rPr>
          <w:rStyle w:val="normal1"/>
          <w:rFonts w:hint="eastAsia"/>
          <w:color w:val="000000"/>
          <w:sz w:val="20"/>
          <w:szCs w:val="20"/>
        </w:rPr>
        <w:t>İş</w:t>
      </w:r>
      <w:r w:rsidRPr="00B17570">
        <w:rPr>
          <w:rStyle w:val="normal1"/>
          <w:color w:val="000000"/>
          <w:sz w:val="20"/>
          <w:szCs w:val="20"/>
        </w:rPr>
        <w:t>letmecisinin</w:t>
      </w:r>
      <w:r>
        <w:rPr>
          <w:rStyle w:val="normal1"/>
          <w:color w:val="000000"/>
        </w:rPr>
        <w:t xml:space="preserve"> </w:t>
      </w:r>
      <w:r w:rsidRPr="00F4138E">
        <w:rPr>
          <w:rFonts w:eastAsia="Times New Roman"/>
          <w:sz w:val="20"/>
          <w:szCs w:val="20"/>
          <w:lang w:val="x-none"/>
        </w:rPr>
        <w:t>logosu ve amblemi olacak</w:t>
      </w:r>
      <w:r>
        <w:rPr>
          <w:rFonts w:eastAsia="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1F"/>
    <w:rsid w:val="00107A01"/>
    <w:rsid w:val="0033611F"/>
    <w:rsid w:val="00385B5F"/>
    <w:rsid w:val="00595E1A"/>
    <w:rsid w:val="00EF2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B4435-9360-4915-9B0A-29398A3D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3611F"/>
    <w:pPr>
      <w:spacing w:before="100" w:beforeAutospacing="1" w:after="100" w:afterAutospacing="1"/>
      <w:jc w:val="left"/>
    </w:pPr>
    <w:rPr>
      <w:rFonts w:eastAsia="Times New Roman"/>
      <w:lang w:eastAsia="tr-TR"/>
    </w:rPr>
  </w:style>
  <w:style w:type="paragraph" w:styleId="DipnotMetni">
    <w:name w:val="footnote text"/>
    <w:basedOn w:val="Normal"/>
    <w:link w:val="DipnotMetniChar"/>
    <w:semiHidden/>
    <w:rsid w:val="0033611F"/>
    <w:pPr>
      <w:widowControl w:val="0"/>
      <w:overflowPunct w:val="0"/>
      <w:autoSpaceDE w:val="0"/>
      <w:autoSpaceDN w:val="0"/>
      <w:adjustRightInd w:val="0"/>
      <w:jc w:val="left"/>
      <w:textAlignment w:val="baseline"/>
    </w:pPr>
    <w:rPr>
      <w:rFonts w:eastAsia="Times New Roman"/>
      <w:sz w:val="20"/>
      <w:szCs w:val="20"/>
      <w:lang w:val="x-none"/>
    </w:rPr>
  </w:style>
  <w:style w:type="character" w:customStyle="1" w:styleId="DipnotMetniChar">
    <w:name w:val="Dipnot Metni Char"/>
    <w:basedOn w:val="VarsaylanParagrafYazTipi"/>
    <w:link w:val="DipnotMetni"/>
    <w:semiHidden/>
    <w:rsid w:val="0033611F"/>
    <w:rPr>
      <w:rFonts w:eastAsia="Times New Roman"/>
      <w:sz w:val="20"/>
      <w:szCs w:val="20"/>
      <w:lang w:val="x-none"/>
    </w:rPr>
  </w:style>
  <w:style w:type="character" w:styleId="DipnotBavurusu">
    <w:name w:val="footnote reference"/>
    <w:semiHidden/>
    <w:rsid w:val="0033611F"/>
    <w:rPr>
      <w:vertAlign w:val="superscript"/>
    </w:rPr>
  </w:style>
  <w:style w:type="character" w:customStyle="1" w:styleId="normal1">
    <w:name w:val="normal1"/>
    <w:rsid w:val="0033611F"/>
    <w:rPr>
      <w:rFonts w:ascii="TR Arial" w:hAnsi="TR 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13209</Words>
  <Characters>75296</Characters>
  <Application>Microsoft Office Word</Application>
  <DocSecurity>0</DocSecurity>
  <Lines>627</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88329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Güzide KÖKTÜRK</cp:lastModifiedBy>
  <cp:revision>2</cp:revision>
  <dcterms:created xsi:type="dcterms:W3CDTF">2018-01-18T14:09:00Z</dcterms:created>
  <dcterms:modified xsi:type="dcterms:W3CDTF">2018-01-18T14:09:00Z</dcterms:modified>
</cp:coreProperties>
</file>