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3FE7" w:rsidRDefault="00F93FE7" w:rsidP="00284311">
      <w:pPr>
        <w:spacing w:before="100" w:beforeAutospacing="1" w:after="100" w:afterAutospacing="1" w:line="240" w:lineRule="exact"/>
        <w:jc w:val="center"/>
        <w:rPr>
          <w:rFonts w:ascii="Times New Roman" w:hAnsi="Times New Roman"/>
          <w:b/>
          <w:sz w:val="24"/>
          <w:szCs w:val="24"/>
        </w:rPr>
      </w:pPr>
    </w:p>
    <w:p w:rsidR="00F93FE7" w:rsidRPr="00677707" w:rsidRDefault="00F93FE7" w:rsidP="00F93FE7">
      <w:pPr>
        <w:spacing w:before="100" w:beforeAutospacing="1" w:after="100" w:afterAutospacing="1" w:line="240" w:lineRule="exact"/>
        <w:jc w:val="center"/>
        <w:rPr>
          <w:rFonts w:ascii="Times New Roman" w:hAnsi="Times New Roman"/>
          <w:i/>
          <w:sz w:val="24"/>
          <w:szCs w:val="24"/>
        </w:rPr>
      </w:pPr>
      <w:r w:rsidRPr="00677707">
        <w:rPr>
          <w:rFonts w:ascii="Times New Roman" w:hAnsi="Times New Roman"/>
          <w:i/>
          <w:sz w:val="24"/>
          <w:szCs w:val="24"/>
        </w:rPr>
        <w:t>(31/12/2015 tarihli ve 29579 sayılı Resmi Gazetede yayımlanarak yürürlüğe girmiştir.)</w:t>
      </w:r>
    </w:p>
    <w:p w:rsidR="00F93FE7" w:rsidRPr="00677707" w:rsidRDefault="00F93FE7" w:rsidP="00F93FE7">
      <w:pPr>
        <w:pStyle w:val="Balk1"/>
        <w:rPr>
          <w:b w:val="0"/>
          <w:u w:val="single"/>
          <w:lang w:val="tr-TR"/>
        </w:rPr>
      </w:pPr>
      <w:r w:rsidRPr="00677707">
        <w:rPr>
          <w:u w:val="single"/>
          <w:lang w:val="tr-TR"/>
        </w:rPr>
        <w:t>Enerji Piyasası Düzenleme Kurumundan</w:t>
      </w:r>
      <w:r w:rsidRPr="00677707">
        <w:rPr>
          <w:b w:val="0"/>
          <w:u w:val="single"/>
          <w:lang w:val="tr-TR"/>
        </w:rPr>
        <w:t>: 5999-3 sayılı Kurul Kararı</w:t>
      </w:r>
    </w:p>
    <w:p w:rsidR="00F93FE7" w:rsidRPr="00677707" w:rsidRDefault="00F93FE7" w:rsidP="00F93FE7">
      <w:pPr>
        <w:rPr>
          <w:rFonts w:ascii="Times New Roman" w:hAnsi="Times New Roman"/>
          <w:sz w:val="24"/>
          <w:szCs w:val="24"/>
          <w:lang w:eastAsia="en-US"/>
        </w:rPr>
      </w:pPr>
    </w:p>
    <w:p w:rsidR="00602045" w:rsidRPr="00677707" w:rsidRDefault="009C7B32" w:rsidP="00FD16AD">
      <w:pPr>
        <w:spacing w:before="100" w:beforeAutospacing="1" w:after="100" w:afterAutospacing="1" w:line="240" w:lineRule="exact"/>
        <w:jc w:val="center"/>
        <w:rPr>
          <w:rFonts w:ascii="Times New Roman" w:hAnsi="Times New Roman"/>
          <w:b/>
          <w:sz w:val="24"/>
          <w:szCs w:val="24"/>
        </w:rPr>
      </w:pPr>
      <w:bookmarkStart w:id="0" w:name="_GoBack"/>
      <w:r w:rsidRPr="00677707">
        <w:rPr>
          <w:rFonts w:ascii="Times New Roman" w:hAnsi="Times New Roman"/>
          <w:b/>
          <w:sz w:val="24"/>
          <w:szCs w:val="24"/>
        </w:rPr>
        <w:t>DAĞITIM LİSANSI SAHİBİ TÜZEL KİŞİLER VE GÖREVLİ TEDARİK ŞİRKETLERİNİN TARİFE UYGULAMALARINA İLİŞKİN USUL VE ESASLAR</w:t>
      </w:r>
    </w:p>
    <w:bookmarkEnd w:id="0"/>
    <w:p w:rsidR="00602045" w:rsidRPr="00677707" w:rsidRDefault="00602045" w:rsidP="001A14F7">
      <w:pPr>
        <w:pStyle w:val="Balk1"/>
      </w:pPr>
      <w:r w:rsidRPr="00677707">
        <w:t xml:space="preserve">BİRİNCİ </w:t>
      </w:r>
      <w:r w:rsidR="00FA48C6" w:rsidRPr="00677707">
        <w:t>KISIM</w:t>
      </w:r>
    </w:p>
    <w:p w:rsidR="00602045" w:rsidRPr="00677707" w:rsidRDefault="00FA48C6" w:rsidP="001A14F7">
      <w:pPr>
        <w:pStyle w:val="Balk1"/>
      </w:pPr>
      <w:r w:rsidRPr="00677707">
        <w:t>Ortak Hükümler</w:t>
      </w:r>
    </w:p>
    <w:p w:rsidR="009000D1" w:rsidRPr="00677707" w:rsidRDefault="009000D1" w:rsidP="00434BAF">
      <w:pPr>
        <w:spacing w:after="0" w:line="240" w:lineRule="exact"/>
        <w:jc w:val="center"/>
        <w:rPr>
          <w:rFonts w:ascii="Times New Roman" w:hAnsi="Times New Roman"/>
          <w:b/>
          <w:sz w:val="24"/>
          <w:szCs w:val="24"/>
        </w:rPr>
      </w:pPr>
    </w:p>
    <w:p w:rsidR="00CC2E26" w:rsidRPr="00677707" w:rsidRDefault="009000D1" w:rsidP="001A14F7">
      <w:pPr>
        <w:pStyle w:val="Balk2"/>
      </w:pPr>
      <w:r w:rsidRPr="00677707">
        <w:t>BİRİNCİ BÖLÜM</w:t>
      </w:r>
    </w:p>
    <w:p w:rsidR="009000D1" w:rsidRPr="00677707" w:rsidRDefault="009000D1" w:rsidP="00434BAF">
      <w:pPr>
        <w:spacing w:after="0" w:line="240" w:lineRule="exact"/>
        <w:jc w:val="center"/>
        <w:rPr>
          <w:rFonts w:ascii="Times New Roman" w:hAnsi="Times New Roman"/>
          <w:b/>
          <w:sz w:val="24"/>
          <w:szCs w:val="24"/>
        </w:rPr>
      </w:pPr>
      <w:r w:rsidRPr="00677707">
        <w:rPr>
          <w:rFonts w:ascii="Times New Roman" w:hAnsi="Times New Roman"/>
          <w:b/>
          <w:sz w:val="24"/>
          <w:szCs w:val="24"/>
        </w:rPr>
        <w:t>Amaç, Kapsam, Dayanak, Tanımlar ve Uygulanacak Tarifeler</w:t>
      </w:r>
    </w:p>
    <w:p w:rsidR="009000D1" w:rsidRPr="00677707" w:rsidRDefault="009000D1" w:rsidP="00434BAF">
      <w:pPr>
        <w:spacing w:before="100" w:beforeAutospacing="1" w:after="100" w:afterAutospacing="1" w:line="240" w:lineRule="exact"/>
        <w:rPr>
          <w:rFonts w:ascii="Times New Roman" w:hAnsi="Times New Roman"/>
          <w:b/>
          <w:sz w:val="24"/>
          <w:szCs w:val="24"/>
        </w:rPr>
      </w:pPr>
    </w:p>
    <w:p w:rsidR="00CC2E26" w:rsidRPr="00677707" w:rsidRDefault="00BC2A73" w:rsidP="001A14F7">
      <w:pPr>
        <w:pStyle w:val="Balk3"/>
      </w:pPr>
      <w:r w:rsidRPr="00677707">
        <w:t>Amaç, kapsam, dayanak ve t</w:t>
      </w:r>
      <w:r w:rsidR="00CC2E26" w:rsidRPr="00677707">
        <w:t>anımlar</w:t>
      </w:r>
    </w:p>
    <w:p w:rsidR="00CC2E26" w:rsidRPr="00677707" w:rsidRDefault="00CC2E26" w:rsidP="00CC2E26">
      <w:pPr>
        <w:spacing w:before="100" w:beforeAutospacing="1" w:after="100" w:afterAutospacing="1" w:line="240" w:lineRule="exact"/>
        <w:ind w:firstLine="567"/>
        <w:jc w:val="both"/>
        <w:rPr>
          <w:rFonts w:ascii="Times New Roman" w:hAnsi="Times New Roman"/>
          <w:sz w:val="24"/>
          <w:szCs w:val="24"/>
        </w:rPr>
      </w:pPr>
      <w:r w:rsidRPr="00677707">
        <w:rPr>
          <w:rFonts w:ascii="Times New Roman" w:hAnsi="Times New Roman"/>
          <w:b/>
          <w:sz w:val="24"/>
          <w:szCs w:val="24"/>
        </w:rPr>
        <w:t xml:space="preserve">Madde 1- </w:t>
      </w:r>
      <w:r w:rsidRPr="00677707">
        <w:rPr>
          <w:rFonts w:ascii="Times New Roman" w:hAnsi="Times New Roman"/>
          <w:sz w:val="24"/>
          <w:szCs w:val="24"/>
        </w:rPr>
        <w:t>(1)</w:t>
      </w:r>
      <w:r w:rsidRPr="00677707">
        <w:rPr>
          <w:rFonts w:ascii="Times New Roman" w:hAnsi="Times New Roman"/>
          <w:b/>
          <w:sz w:val="24"/>
          <w:szCs w:val="24"/>
        </w:rPr>
        <w:t xml:space="preserve"> </w:t>
      </w:r>
      <w:r w:rsidRPr="00677707">
        <w:rPr>
          <w:rFonts w:ascii="Times New Roman" w:hAnsi="Times New Roman"/>
          <w:sz w:val="24"/>
          <w:szCs w:val="24"/>
        </w:rPr>
        <w:t xml:space="preserve">Bu </w:t>
      </w:r>
      <w:r w:rsidR="00843584" w:rsidRPr="00677707">
        <w:rPr>
          <w:rFonts w:ascii="Times New Roman" w:hAnsi="Times New Roman"/>
          <w:sz w:val="24"/>
          <w:szCs w:val="24"/>
        </w:rPr>
        <w:t>U</w:t>
      </w:r>
      <w:r w:rsidRPr="00677707">
        <w:rPr>
          <w:rFonts w:ascii="Times New Roman" w:hAnsi="Times New Roman"/>
          <w:sz w:val="24"/>
          <w:szCs w:val="24"/>
        </w:rPr>
        <w:t xml:space="preserve">sul ve </w:t>
      </w:r>
      <w:r w:rsidR="00843584" w:rsidRPr="00677707">
        <w:rPr>
          <w:rFonts w:ascii="Times New Roman" w:hAnsi="Times New Roman"/>
          <w:sz w:val="24"/>
          <w:szCs w:val="24"/>
        </w:rPr>
        <w:t>E</w:t>
      </w:r>
      <w:r w:rsidRPr="00677707">
        <w:rPr>
          <w:rFonts w:ascii="Times New Roman" w:hAnsi="Times New Roman"/>
          <w:sz w:val="24"/>
          <w:szCs w:val="24"/>
        </w:rPr>
        <w:t>sasların amacı</w:t>
      </w:r>
      <w:r w:rsidR="00843584" w:rsidRPr="00677707">
        <w:rPr>
          <w:rFonts w:ascii="Times New Roman" w:hAnsi="Times New Roman"/>
          <w:sz w:val="24"/>
          <w:szCs w:val="24"/>
        </w:rPr>
        <w:t>,</w:t>
      </w:r>
      <w:r w:rsidRPr="00677707">
        <w:rPr>
          <w:rFonts w:ascii="Times New Roman" w:hAnsi="Times New Roman"/>
          <w:sz w:val="24"/>
          <w:szCs w:val="24"/>
        </w:rPr>
        <w:t xml:space="preserve"> dağıtım lisansı sahibi tüzel kişiler ve görevli tedarik şirketlerinin tarife uygulamalarına ilişkin usul ve esasların belirlenmesidir. Bu </w:t>
      </w:r>
      <w:r w:rsidR="00843584" w:rsidRPr="00677707">
        <w:rPr>
          <w:rFonts w:ascii="Times New Roman" w:hAnsi="Times New Roman"/>
          <w:sz w:val="24"/>
          <w:szCs w:val="24"/>
        </w:rPr>
        <w:t>U</w:t>
      </w:r>
      <w:r w:rsidRPr="00677707">
        <w:rPr>
          <w:rFonts w:ascii="Times New Roman" w:hAnsi="Times New Roman"/>
          <w:sz w:val="24"/>
          <w:szCs w:val="24"/>
        </w:rPr>
        <w:t xml:space="preserve">sul ve </w:t>
      </w:r>
      <w:r w:rsidR="00843584" w:rsidRPr="00677707">
        <w:rPr>
          <w:rFonts w:ascii="Times New Roman" w:hAnsi="Times New Roman"/>
          <w:sz w:val="24"/>
          <w:szCs w:val="24"/>
        </w:rPr>
        <w:t>E</w:t>
      </w:r>
      <w:r w:rsidRPr="00677707">
        <w:rPr>
          <w:rFonts w:ascii="Times New Roman" w:hAnsi="Times New Roman"/>
          <w:sz w:val="24"/>
          <w:szCs w:val="24"/>
        </w:rPr>
        <w:t xml:space="preserve">saslar Elektrik Piyasası Kanunu, Elektrik Piyasası Tarifeler Yönetmeliği ve diğer ikincil mevzuata dayanılarak hazırlanmıştır. Bu </w:t>
      </w:r>
      <w:r w:rsidR="00843584" w:rsidRPr="00677707">
        <w:rPr>
          <w:rFonts w:ascii="Times New Roman" w:hAnsi="Times New Roman"/>
          <w:sz w:val="24"/>
          <w:szCs w:val="24"/>
        </w:rPr>
        <w:t>U</w:t>
      </w:r>
      <w:r w:rsidRPr="00677707">
        <w:rPr>
          <w:rFonts w:ascii="Times New Roman" w:hAnsi="Times New Roman"/>
          <w:sz w:val="24"/>
          <w:szCs w:val="24"/>
        </w:rPr>
        <w:t xml:space="preserve">sul ve </w:t>
      </w:r>
      <w:r w:rsidR="00843584" w:rsidRPr="00677707">
        <w:rPr>
          <w:rFonts w:ascii="Times New Roman" w:hAnsi="Times New Roman"/>
          <w:sz w:val="24"/>
          <w:szCs w:val="24"/>
        </w:rPr>
        <w:t>E</w:t>
      </w:r>
      <w:r w:rsidRPr="00677707">
        <w:rPr>
          <w:rFonts w:ascii="Times New Roman" w:hAnsi="Times New Roman"/>
          <w:sz w:val="24"/>
          <w:szCs w:val="24"/>
        </w:rPr>
        <w:t>saslarda geçmekle birlikte tanımlanmamış diğer kavramlar ilgili mevzuattaki anlam ve kapsama sahiptir.</w:t>
      </w:r>
    </w:p>
    <w:p w:rsidR="00602045" w:rsidRPr="00677707" w:rsidRDefault="00602045" w:rsidP="001A14F7">
      <w:pPr>
        <w:pStyle w:val="Balk3"/>
      </w:pPr>
      <w:r w:rsidRPr="00677707">
        <w:t>Uygulanacak tarifeler</w:t>
      </w:r>
    </w:p>
    <w:p w:rsidR="00602045" w:rsidRPr="00677707" w:rsidRDefault="00602045" w:rsidP="00602045">
      <w:pPr>
        <w:spacing w:before="100" w:beforeAutospacing="1" w:after="100" w:afterAutospacing="1" w:line="240" w:lineRule="exact"/>
        <w:ind w:firstLine="567"/>
        <w:jc w:val="both"/>
        <w:rPr>
          <w:rFonts w:ascii="Times New Roman" w:hAnsi="Times New Roman"/>
          <w:sz w:val="24"/>
          <w:szCs w:val="24"/>
        </w:rPr>
      </w:pPr>
      <w:r w:rsidRPr="00677707">
        <w:rPr>
          <w:rFonts w:ascii="Times New Roman" w:hAnsi="Times New Roman"/>
          <w:b/>
          <w:sz w:val="24"/>
          <w:szCs w:val="24"/>
        </w:rPr>
        <w:t xml:space="preserve">MADDE </w:t>
      </w:r>
      <w:r w:rsidR="00CC2E26" w:rsidRPr="00677707">
        <w:rPr>
          <w:rFonts w:ascii="Times New Roman" w:hAnsi="Times New Roman"/>
          <w:b/>
          <w:sz w:val="24"/>
          <w:szCs w:val="24"/>
        </w:rPr>
        <w:t>2</w:t>
      </w:r>
      <w:r w:rsidRPr="00677707">
        <w:rPr>
          <w:rFonts w:ascii="Times New Roman" w:hAnsi="Times New Roman"/>
          <w:sz w:val="24"/>
          <w:szCs w:val="24"/>
        </w:rPr>
        <w:t xml:space="preserve"> </w:t>
      </w:r>
      <w:r w:rsidRPr="00677707">
        <w:rPr>
          <w:rFonts w:ascii="Times New Roman" w:hAnsi="Times New Roman"/>
          <w:b/>
          <w:sz w:val="24"/>
          <w:szCs w:val="24"/>
        </w:rPr>
        <w:t>–</w:t>
      </w:r>
      <w:r w:rsidRPr="00677707">
        <w:rPr>
          <w:rFonts w:ascii="Times New Roman" w:hAnsi="Times New Roman"/>
          <w:sz w:val="24"/>
          <w:szCs w:val="24"/>
        </w:rPr>
        <w:t xml:space="preserve"> (1) Bu </w:t>
      </w:r>
      <w:r w:rsidR="00843584" w:rsidRPr="00677707">
        <w:rPr>
          <w:rFonts w:ascii="Times New Roman" w:hAnsi="Times New Roman"/>
          <w:sz w:val="24"/>
          <w:szCs w:val="24"/>
        </w:rPr>
        <w:t>U</w:t>
      </w:r>
      <w:r w:rsidRPr="00677707">
        <w:rPr>
          <w:rFonts w:ascii="Times New Roman" w:hAnsi="Times New Roman"/>
          <w:sz w:val="24"/>
          <w:szCs w:val="24"/>
        </w:rPr>
        <w:t xml:space="preserve">sul ve </w:t>
      </w:r>
      <w:r w:rsidR="00843584" w:rsidRPr="00677707">
        <w:rPr>
          <w:rFonts w:ascii="Times New Roman" w:hAnsi="Times New Roman"/>
          <w:sz w:val="24"/>
          <w:szCs w:val="24"/>
        </w:rPr>
        <w:t>E</w:t>
      </w:r>
      <w:r w:rsidRPr="00677707">
        <w:rPr>
          <w:rFonts w:ascii="Times New Roman" w:hAnsi="Times New Roman"/>
          <w:sz w:val="24"/>
          <w:szCs w:val="24"/>
        </w:rPr>
        <w:t xml:space="preserve">saslarda sayılan abone grupları itibarıyla; dağıtım sistemi kullanıcısı tüketiciler ve üreticiler ile görevli </w:t>
      </w:r>
      <w:r w:rsidR="00612F4A" w:rsidRPr="00677707">
        <w:rPr>
          <w:rFonts w:ascii="Times New Roman" w:hAnsi="Times New Roman"/>
          <w:sz w:val="24"/>
          <w:szCs w:val="24"/>
        </w:rPr>
        <w:t xml:space="preserve">tedarik </w:t>
      </w:r>
      <w:r w:rsidRPr="00677707">
        <w:rPr>
          <w:rFonts w:ascii="Times New Roman" w:hAnsi="Times New Roman"/>
          <w:sz w:val="24"/>
          <w:szCs w:val="24"/>
        </w:rPr>
        <w:t>şirketinden düzenlemeye tabi tarifeler üzerinden enerji alan tüketicilere bağlantı durumları da dikkate alınarak ait olduğu yıla ait tarife çizelgelerindeki</w:t>
      </w:r>
      <w:r w:rsidR="00581257" w:rsidRPr="00677707">
        <w:rPr>
          <w:rFonts w:ascii="Times New Roman" w:hAnsi="Times New Roman"/>
          <w:sz w:val="24"/>
          <w:szCs w:val="24"/>
        </w:rPr>
        <w:t xml:space="preserve"> ilgili bileşenler için kWh, kW, kVarh bazında veya abone, fatura ya da okuma başına Kurul onaylı tarifeler uygulanır. </w:t>
      </w:r>
      <w:r w:rsidRPr="00677707">
        <w:rPr>
          <w:rFonts w:ascii="Times New Roman" w:hAnsi="Times New Roman"/>
          <w:sz w:val="24"/>
          <w:szCs w:val="24"/>
        </w:rPr>
        <w:t xml:space="preserve"> </w:t>
      </w:r>
    </w:p>
    <w:p w:rsidR="00602045" w:rsidRPr="00677707" w:rsidRDefault="00602045" w:rsidP="00434BAF">
      <w:pPr>
        <w:spacing w:after="0" w:line="240" w:lineRule="exact"/>
        <w:ind w:firstLine="567"/>
        <w:jc w:val="both"/>
        <w:rPr>
          <w:rFonts w:ascii="Times New Roman" w:hAnsi="Times New Roman"/>
          <w:sz w:val="24"/>
          <w:szCs w:val="24"/>
        </w:rPr>
      </w:pPr>
    </w:p>
    <w:p w:rsidR="009000D1" w:rsidRPr="00677707" w:rsidRDefault="009000D1" w:rsidP="001A14F7">
      <w:pPr>
        <w:pStyle w:val="Balk2"/>
      </w:pPr>
      <w:r w:rsidRPr="00677707">
        <w:t>İKİNCİ BÖLÜM</w:t>
      </w:r>
    </w:p>
    <w:p w:rsidR="00602045" w:rsidRPr="00677707" w:rsidRDefault="0086360E" w:rsidP="001A14F7">
      <w:pPr>
        <w:pStyle w:val="Balk2"/>
      </w:pPr>
      <w:r w:rsidRPr="00677707">
        <w:t>Abone Gruplarının Tanımı ve Tespiti</w:t>
      </w:r>
    </w:p>
    <w:p w:rsidR="00602045" w:rsidRPr="00677707" w:rsidRDefault="00602045" w:rsidP="001A14F7">
      <w:pPr>
        <w:pStyle w:val="Balk3"/>
      </w:pPr>
      <w:r w:rsidRPr="00677707">
        <w:t>Sanayi abone grubu</w:t>
      </w:r>
    </w:p>
    <w:p w:rsidR="00602045" w:rsidRPr="00677707" w:rsidRDefault="00602045" w:rsidP="00602045">
      <w:pPr>
        <w:spacing w:before="100" w:beforeAutospacing="1" w:after="100" w:afterAutospacing="1" w:line="240" w:lineRule="exact"/>
        <w:ind w:firstLine="567"/>
        <w:jc w:val="both"/>
        <w:rPr>
          <w:rFonts w:ascii="Times New Roman" w:hAnsi="Times New Roman"/>
          <w:sz w:val="24"/>
          <w:szCs w:val="24"/>
        </w:rPr>
      </w:pPr>
      <w:r w:rsidRPr="00677707">
        <w:rPr>
          <w:rFonts w:ascii="Times New Roman" w:hAnsi="Times New Roman"/>
          <w:b/>
          <w:sz w:val="24"/>
          <w:szCs w:val="24"/>
        </w:rPr>
        <w:t xml:space="preserve">MADDE </w:t>
      </w:r>
      <w:r w:rsidR="00CC2E26" w:rsidRPr="00677707">
        <w:rPr>
          <w:rFonts w:ascii="Times New Roman" w:hAnsi="Times New Roman"/>
          <w:b/>
          <w:sz w:val="24"/>
          <w:szCs w:val="24"/>
        </w:rPr>
        <w:t>3</w:t>
      </w:r>
      <w:r w:rsidR="00CC2E26" w:rsidRPr="00677707">
        <w:rPr>
          <w:rFonts w:ascii="Times New Roman" w:hAnsi="Times New Roman"/>
          <w:sz w:val="24"/>
          <w:szCs w:val="24"/>
        </w:rPr>
        <w:t xml:space="preserve"> </w:t>
      </w:r>
      <w:r w:rsidRPr="00677707">
        <w:rPr>
          <w:rFonts w:ascii="Times New Roman" w:hAnsi="Times New Roman"/>
          <w:b/>
          <w:sz w:val="24"/>
          <w:szCs w:val="24"/>
        </w:rPr>
        <w:t>–</w:t>
      </w:r>
      <w:r w:rsidRPr="00677707">
        <w:rPr>
          <w:rFonts w:ascii="Times New Roman" w:hAnsi="Times New Roman"/>
          <w:sz w:val="24"/>
          <w:szCs w:val="24"/>
        </w:rPr>
        <w:t xml:space="preserve"> (1) 6948 sayılı Sanayi Sicili Kanununda tanımı yapılan ve ilgili resmi kuruluşça onaylı sanayi sicil belgesini ibraz eden sanayi işletmeleri bu abone grubu kapsamındadır. Görevli </w:t>
      </w:r>
      <w:r w:rsidR="00612F4A" w:rsidRPr="00677707">
        <w:rPr>
          <w:rFonts w:ascii="Times New Roman" w:hAnsi="Times New Roman"/>
          <w:sz w:val="24"/>
          <w:szCs w:val="24"/>
        </w:rPr>
        <w:t>tedarik</w:t>
      </w:r>
      <w:r w:rsidRPr="00677707">
        <w:rPr>
          <w:rFonts w:ascii="Times New Roman" w:hAnsi="Times New Roman"/>
          <w:sz w:val="24"/>
          <w:szCs w:val="24"/>
        </w:rPr>
        <w:t xml:space="preserve"> şirketinden enerji alan müşteriler sanayi sicil belgesini görevli </w:t>
      </w:r>
      <w:r w:rsidR="00612F4A" w:rsidRPr="00677707">
        <w:rPr>
          <w:rFonts w:ascii="Times New Roman" w:hAnsi="Times New Roman"/>
          <w:sz w:val="24"/>
          <w:szCs w:val="24"/>
        </w:rPr>
        <w:t>tedarik</w:t>
      </w:r>
      <w:r w:rsidRPr="00677707">
        <w:rPr>
          <w:rFonts w:ascii="Times New Roman" w:hAnsi="Times New Roman"/>
          <w:sz w:val="24"/>
          <w:szCs w:val="24"/>
        </w:rPr>
        <w:t xml:space="preserve"> şirketine, başka bir tedarikçiden enerji alan müşteriler ise sanayi sicil belgesini dağıtım şirketine ibraz ederler. Sanayi abone grubu tarifesi uygulanması bakımından sanayi sicil belgelerinin, ilgili resmi kuruluş tarafından yayımlanan tebliğ çerçevesinde geçerliliği esas olup, ilgili resmi kuruluş tarafından vize edilen sanayi sicil belgelerinin onaylı bir sureti eş zamanlı olarak dilekçe ekinde ibraz edilir. </w:t>
      </w:r>
    </w:p>
    <w:p w:rsidR="00602045" w:rsidRPr="00677707" w:rsidRDefault="00602045" w:rsidP="001148BF">
      <w:pPr>
        <w:spacing w:before="100" w:beforeAutospacing="1" w:after="100" w:afterAutospacing="1" w:line="240" w:lineRule="exact"/>
        <w:ind w:firstLine="567"/>
        <w:jc w:val="both"/>
        <w:rPr>
          <w:rFonts w:ascii="Times New Roman" w:hAnsi="Times New Roman"/>
          <w:sz w:val="24"/>
          <w:szCs w:val="24"/>
        </w:rPr>
      </w:pPr>
      <w:r w:rsidRPr="00677707">
        <w:rPr>
          <w:rFonts w:ascii="Times New Roman" w:hAnsi="Times New Roman"/>
          <w:sz w:val="24"/>
          <w:szCs w:val="24"/>
        </w:rPr>
        <w:t xml:space="preserve">(2) Görevli </w:t>
      </w:r>
      <w:r w:rsidR="00612F4A" w:rsidRPr="00677707">
        <w:rPr>
          <w:rFonts w:ascii="Times New Roman" w:hAnsi="Times New Roman"/>
          <w:sz w:val="24"/>
          <w:szCs w:val="24"/>
        </w:rPr>
        <w:t>tedarik</w:t>
      </w:r>
      <w:r w:rsidRPr="00677707">
        <w:rPr>
          <w:rFonts w:ascii="Times New Roman" w:hAnsi="Times New Roman"/>
          <w:sz w:val="24"/>
          <w:szCs w:val="24"/>
        </w:rPr>
        <w:t xml:space="preserve"> şirketinden enerji alan müşteriler için görevli </w:t>
      </w:r>
      <w:r w:rsidR="00612F4A" w:rsidRPr="00677707">
        <w:rPr>
          <w:rFonts w:ascii="Times New Roman" w:hAnsi="Times New Roman"/>
          <w:sz w:val="24"/>
          <w:szCs w:val="24"/>
        </w:rPr>
        <w:t xml:space="preserve">tedarik </w:t>
      </w:r>
      <w:r w:rsidRPr="00677707">
        <w:rPr>
          <w:rFonts w:ascii="Times New Roman" w:hAnsi="Times New Roman"/>
          <w:sz w:val="24"/>
          <w:szCs w:val="24"/>
        </w:rPr>
        <w:t xml:space="preserve">şirketi, görevli </w:t>
      </w:r>
      <w:r w:rsidR="00D83E60" w:rsidRPr="00677707">
        <w:rPr>
          <w:rFonts w:ascii="Times New Roman" w:hAnsi="Times New Roman"/>
          <w:sz w:val="24"/>
          <w:szCs w:val="24"/>
        </w:rPr>
        <w:t>tedarik</w:t>
      </w:r>
      <w:r w:rsidRPr="00677707">
        <w:rPr>
          <w:rFonts w:ascii="Times New Roman" w:hAnsi="Times New Roman"/>
          <w:sz w:val="24"/>
          <w:szCs w:val="24"/>
        </w:rPr>
        <w:t xml:space="preserve"> şirketi dışında bir tedarikçiden enerji alan dağıtım sistemi kullanıcısı müşteriler için dağıtım şirketi sanayi abone grubundaki tüketicileri vize bitim tarihinden en az iki ay önce sanayi sicil belgelerinin yenilenerek ibraz edilmemesi halinde bu tüketicilerin tüketimlerinin ticarethane abone grubundan faturalandırılacağına dair yazılı olarak bilgilendirmekle </w:t>
      </w:r>
      <w:r w:rsidRPr="00677707">
        <w:rPr>
          <w:rFonts w:ascii="Times New Roman" w:hAnsi="Times New Roman"/>
          <w:sz w:val="24"/>
          <w:szCs w:val="24"/>
        </w:rPr>
        <w:lastRenderedPageBreak/>
        <w:t xml:space="preserve">yükümlüdür. </w:t>
      </w:r>
      <w:r w:rsidR="00DF2CA5" w:rsidRPr="00677707">
        <w:rPr>
          <w:rFonts w:ascii="Times New Roman" w:hAnsi="Times New Roman"/>
          <w:sz w:val="24"/>
          <w:szCs w:val="24"/>
        </w:rPr>
        <w:t xml:space="preserve">Faturalarda belirtilen vize bitim tarihine ilişkin uyarılar ilgili yükümlülüğü karşılamaz. </w:t>
      </w:r>
      <w:r w:rsidRPr="00677707">
        <w:rPr>
          <w:rFonts w:ascii="Times New Roman" w:hAnsi="Times New Roman"/>
          <w:sz w:val="24"/>
          <w:szCs w:val="24"/>
        </w:rPr>
        <w:t xml:space="preserve">Bildirim yapılmasına rağmen sanayi sicil belgelerinin vize bitim tarihinden itibaren 30 (otuz) gün içerisinde yenilenerek dilekçe ekinde ibraz edilmemesi halinde bu tüketicilerin verilen 30 (otuz) günlük süre sonrasındaki ilk fatura döneminden itibaren tüketimleri ticarethane abone grubu tarifesi üzerinden faturalandırılır. Görevli </w:t>
      </w:r>
      <w:r w:rsidR="00460DFD" w:rsidRPr="00677707">
        <w:rPr>
          <w:rFonts w:ascii="Times New Roman" w:hAnsi="Times New Roman"/>
          <w:sz w:val="24"/>
          <w:szCs w:val="24"/>
        </w:rPr>
        <w:t>tedarik</w:t>
      </w:r>
      <w:r w:rsidRPr="00677707">
        <w:rPr>
          <w:rFonts w:ascii="Times New Roman" w:hAnsi="Times New Roman"/>
          <w:sz w:val="24"/>
          <w:szCs w:val="24"/>
        </w:rPr>
        <w:t xml:space="preserve"> şirketi, dağıtım şirketini abone grubu değişikliği hakkında bilgilendirir.</w:t>
      </w:r>
    </w:p>
    <w:p w:rsidR="00602045" w:rsidRPr="00677707" w:rsidRDefault="00602045" w:rsidP="00602045">
      <w:pPr>
        <w:spacing w:before="100" w:beforeAutospacing="1" w:after="100" w:afterAutospacing="1" w:line="240" w:lineRule="exact"/>
        <w:ind w:firstLine="567"/>
        <w:jc w:val="both"/>
        <w:rPr>
          <w:rFonts w:ascii="Times New Roman" w:hAnsi="Times New Roman"/>
          <w:sz w:val="24"/>
          <w:szCs w:val="24"/>
        </w:rPr>
      </w:pPr>
      <w:r w:rsidRPr="00677707">
        <w:rPr>
          <w:rFonts w:ascii="Times New Roman" w:hAnsi="Times New Roman"/>
          <w:sz w:val="24"/>
          <w:szCs w:val="24"/>
        </w:rPr>
        <w:t xml:space="preserve">(3) 4562 sayılı Organize Sanayi Bölgeleri Kanunu kapsamında olup, aboneliği Organize Sanayi Bölge Müdürlüğü tüzel kişiliği adına yapılan Organize Sanayi Bölgeleri, Bilim, Sanayi ve Teknoloji Bakanlığınca OSB sicil kaydı yapılmış ve onaylanmış Kuruluş Protokolünün ibraz edilmesi halinde bu abone grubu kapsamında değerlendirilir. </w:t>
      </w:r>
    </w:p>
    <w:p w:rsidR="00602045" w:rsidRPr="00677707" w:rsidRDefault="00602045" w:rsidP="00602045">
      <w:pPr>
        <w:spacing w:before="100" w:beforeAutospacing="1" w:after="100" w:afterAutospacing="1" w:line="240" w:lineRule="exact"/>
        <w:ind w:firstLine="567"/>
        <w:jc w:val="both"/>
        <w:rPr>
          <w:rFonts w:ascii="Times New Roman" w:hAnsi="Times New Roman"/>
          <w:sz w:val="24"/>
          <w:szCs w:val="24"/>
        </w:rPr>
      </w:pPr>
      <w:r w:rsidRPr="00677707">
        <w:rPr>
          <w:rFonts w:ascii="Times New Roman" w:hAnsi="Times New Roman"/>
          <w:sz w:val="24"/>
          <w:szCs w:val="24"/>
        </w:rPr>
        <w:t>(4) 3218 sayılı Serbest Bölgeler Kanunu kapsamında kurulmuş olan ve dağıtım lisansı sahibi tüzel kişilerce tek noktadan ölçüm yapılmak suretiyle, elektrik aboneliği, bölge işleticisi veya bölge kurucu ve işleticisi tüzel kişiliği adına yapılan/yapılacak serbest bölgeler; bölge içinde imalat faaliyeti ruhsatına sahip kullanıcıların tüketimlerinin serbest bölge toplam elektrik tüketimi içerisindeki payının toplam tüketimin yarısından daha fazla olduğunun/olacağının ilgili resmi kuruluşça belgelenmesi halinde sanayi abone grubu kapsamında değerlendirilir.</w:t>
      </w:r>
    </w:p>
    <w:p w:rsidR="00602045" w:rsidRPr="00677707" w:rsidRDefault="00602045" w:rsidP="00C12BF3">
      <w:pPr>
        <w:tabs>
          <w:tab w:val="left" w:pos="8080"/>
        </w:tabs>
        <w:spacing w:before="100" w:beforeAutospacing="1" w:after="100" w:afterAutospacing="1" w:line="240" w:lineRule="exact"/>
        <w:ind w:firstLine="567"/>
        <w:jc w:val="both"/>
        <w:rPr>
          <w:rFonts w:ascii="Times New Roman" w:hAnsi="Times New Roman"/>
          <w:sz w:val="24"/>
          <w:szCs w:val="24"/>
        </w:rPr>
      </w:pPr>
      <w:r w:rsidRPr="00677707">
        <w:rPr>
          <w:rFonts w:ascii="Times New Roman" w:hAnsi="Times New Roman"/>
          <w:sz w:val="24"/>
          <w:szCs w:val="24"/>
        </w:rPr>
        <w:t xml:space="preserve">(5) 5686 sayılı Jeotermal Kaynaklar ve Doğal Mineralli Sular Kanununun 12 nci maddesinin sekizinci fıkrasında belirtilen jeotermal kaynak dağıtımı ve üretimini yapan şirketler, Jeotermal Kaynaklar ve Doğal Mineralli Sular Kanunu Uygulama Yönetmeliğine göre alınmış “jeotermal kaynak dağıtım şirketi”, “jeotermal kaynak üretim şirketi” veya “jeotermal kaynak dağıtım ve üretim şirketi” belgelerini ibraz etmeleri halinde bu abone grubu kapsamında değerlendirilir. Belgenin iptal edildiği tarih itibarıyla sanayi abone grubu uygulaması sonlandırılır. </w:t>
      </w:r>
    </w:p>
    <w:p w:rsidR="00602045" w:rsidRPr="00677707" w:rsidRDefault="00602045" w:rsidP="00BC2A73">
      <w:pPr>
        <w:spacing w:after="240" w:line="240" w:lineRule="exact"/>
        <w:ind w:firstLine="567"/>
        <w:jc w:val="both"/>
        <w:rPr>
          <w:rFonts w:ascii="Times New Roman" w:hAnsi="Times New Roman"/>
          <w:sz w:val="24"/>
          <w:szCs w:val="24"/>
        </w:rPr>
      </w:pPr>
      <w:r w:rsidRPr="00677707">
        <w:rPr>
          <w:rFonts w:ascii="Times New Roman" w:hAnsi="Times New Roman"/>
          <w:sz w:val="24"/>
          <w:szCs w:val="24"/>
        </w:rPr>
        <w:t xml:space="preserve">(6) </w:t>
      </w:r>
      <w:r w:rsidR="009A263F" w:rsidRPr="00677707">
        <w:rPr>
          <w:rFonts w:ascii="Times New Roman" w:hAnsi="Times New Roman"/>
          <w:sz w:val="24"/>
          <w:szCs w:val="24"/>
        </w:rPr>
        <w:t>Lisanslı üreticilerin kendi ihtiyaçlarına ilişkin elektrik enerjisi tüketimleri (deneme amaçlı üretimleri için ihtiyaç duyulan elektrik enerjisi tüketimleri dahil) bu abone grubu kapsamındadır. Bu üreticiler elektrik enerjisi ihtiyaçları için tüketici konumundaki üreticiler olup, tüketicilere ilişkin ilgili hükümler uygulanır. Lisanssız üreticiler ise tüketimlerine ilişkin olarak kendi abone gruplarına dahil edilir.</w:t>
      </w:r>
    </w:p>
    <w:p w:rsidR="00916A5D" w:rsidRPr="00677707" w:rsidRDefault="00602045" w:rsidP="007A3243">
      <w:pPr>
        <w:spacing w:before="100" w:beforeAutospacing="1" w:after="100" w:afterAutospacing="1" w:line="240" w:lineRule="exact"/>
        <w:ind w:firstLine="567"/>
        <w:jc w:val="both"/>
        <w:rPr>
          <w:rFonts w:ascii="Times New Roman" w:hAnsi="Times New Roman"/>
          <w:sz w:val="24"/>
          <w:szCs w:val="24"/>
        </w:rPr>
      </w:pPr>
      <w:r w:rsidRPr="00677707">
        <w:rPr>
          <w:rFonts w:ascii="Times New Roman" w:hAnsi="Times New Roman"/>
          <w:sz w:val="24"/>
          <w:szCs w:val="24"/>
        </w:rPr>
        <w:t xml:space="preserve">(7) </w:t>
      </w:r>
      <w:r w:rsidR="007A3243" w:rsidRPr="007A3243">
        <w:rPr>
          <w:rFonts w:ascii="Times New Roman" w:hAnsi="Times New Roman"/>
          <w:sz w:val="24"/>
          <w:szCs w:val="24"/>
        </w:rPr>
        <w:t>Gerekli ölçü düzenini sağlamaları ve belgelemeleri halinde, çevre ve insan sağlığını korumak üzere içme suyu ve/veya alıcı ortama verilen sıvı, gaz ve katı zehirli ve zararlı atıkların arıtılması amacıyla kurulan her türlü arıtma tesisi sanayi abone grubu kapsamındadır. Bu tesislere entegre olan ve bağımsız olarak faaliyet göstermesi mümkün olmayan diğer tesisler de arıtma tesisleri ile aynı şekilde sanayi abone grubu kapsamındadır.</w:t>
      </w:r>
      <w:r w:rsidRPr="00677707">
        <w:rPr>
          <w:rFonts w:ascii="Times New Roman" w:hAnsi="Times New Roman"/>
          <w:sz w:val="24"/>
          <w:szCs w:val="24"/>
        </w:rPr>
        <w:t xml:space="preserve"> </w:t>
      </w:r>
      <w:r w:rsidR="006F18EB">
        <w:rPr>
          <w:rStyle w:val="DipnotBavurusu"/>
          <w:rFonts w:ascii="Times New Roman" w:hAnsi="Times New Roman"/>
          <w:sz w:val="24"/>
          <w:szCs w:val="24"/>
        </w:rPr>
        <w:footnoteReference w:id="1"/>
      </w:r>
    </w:p>
    <w:p w:rsidR="00602045" w:rsidRPr="00677707" w:rsidRDefault="00602045" w:rsidP="001A14F7">
      <w:pPr>
        <w:pStyle w:val="Balk3"/>
      </w:pPr>
      <w:r w:rsidRPr="00677707">
        <w:t>Mesken abone grubu</w:t>
      </w:r>
    </w:p>
    <w:p w:rsidR="00602045" w:rsidRPr="00292473" w:rsidRDefault="00602045" w:rsidP="00292473">
      <w:pPr>
        <w:spacing w:before="100" w:beforeAutospacing="1" w:after="100" w:afterAutospacing="1" w:line="240" w:lineRule="exact"/>
        <w:ind w:firstLine="567"/>
        <w:jc w:val="both"/>
        <w:rPr>
          <w:rFonts w:ascii="Times New Roman" w:hAnsi="Times New Roman"/>
          <w:sz w:val="24"/>
          <w:szCs w:val="24"/>
        </w:rPr>
      </w:pPr>
      <w:r w:rsidRPr="00677707">
        <w:rPr>
          <w:rFonts w:ascii="Times New Roman" w:hAnsi="Times New Roman"/>
          <w:b/>
          <w:sz w:val="24"/>
          <w:szCs w:val="24"/>
        </w:rPr>
        <w:t xml:space="preserve">MADDE </w:t>
      </w:r>
      <w:r w:rsidR="00CC2E26" w:rsidRPr="00677707">
        <w:rPr>
          <w:rFonts w:ascii="Times New Roman" w:hAnsi="Times New Roman"/>
          <w:b/>
          <w:sz w:val="24"/>
          <w:szCs w:val="24"/>
        </w:rPr>
        <w:t xml:space="preserve">4 </w:t>
      </w:r>
      <w:r w:rsidRPr="00677707">
        <w:rPr>
          <w:rFonts w:ascii="Times New Roman" w:hAnsi="Times New Roman"/>
          <w:b/>
          <w:sz w:val="24"/>
          <w:szCs w:val="24"/>
        </w:rPr>
        <w:t>–</w:t>
      </w:r>
      <w:r w:rsidRPr="00677707">
        <w:rPr>
          <w:rFonts w:ascii="Times New Roman" w:hAnsi="Times New Roman"/>
          <w:sz w:val="24"/>
          <w:szCs w:val="24"/>
        </w:rPr>
        <w:t xml:space="preserve"> </w:t>
      </w:r>
      <w:r w:rsidR="00292473" w:rsidRPr="00292473">
        <w:rPr>
          <w:rFonts w:ascii="Times New Roman" w:hAnsi="Times New Roman"/>
          <w:sz w:val="24"/>
          <w:szCs w:val="24"/>
        </w:rPr>
        <w:t>(1) Mesken olarak kullanılan; müstakil binalar, apartmanlar ve apartmanlar içindeki bağımsız bölümler, konut kooperatifleri ve konut siteleridir. Bu yerlerin kalorifer, asansör, hidrofor, merdiven otomatiği, kapıcı dairesi vb. gibi ölçümleri ayrı sayaç ile yapılan ortak kullanım yerleri, ibadethanelerin 27/07/2013 tarihli ve 28720 sayılı Resmi Gazetede yayımlanarak yürürlüğe giren Genel Aydınlatma Yönetmeliği kapsamında  yer almayan tüketimleri ile müştemilatı niteliğindeki lojman ve benzeri yerleri, T.C. Başbakanlık Afet ve Acil Durum Yönetimi Başkanlığı(AFAD) tarafından kurulan geçici barınma merkezleri mesken abone grubu kapsamındadır.</w:t>
      </w:r>
      <w:r w:rsidR="000D30B0">
        <w:rPr>
          <w:rStyle w:val="DipnotBavurusu"/>
          <w:rFonts w:ascii="Times New Roman" w:hAnsi="Times New Roman"/>
          <w:sz w:val="24"/>
          <w:szCs w:val="24"/>
        </w:rPr>
        <w:footnoteReference w:id="2"/>
      </w:r>
    </w:p>
    <w:p w:rsidR="009402CD" w:rsidRDefault="009402CD" w:rsidP="009402CD">
      <w:pPr>
        <w:spacing w:after="0" w:line="240" w:lineRule="exact"/>
        <w:ind w:firstLine="567"/>
        <w:jc w:val="both"/>
        <w:rPr>
          <w:rFonts w:ascii="Times New Roman" w:hAnsi="Times New Roman"/>
          <w:sz w:val="24"/>
          <w:szCs w:val="24"/>
        </w:rPr>
      </w:pPr>
      <w:r w:rsidRPr="009402CD">
        <w:rPr>
          <w:rFonts w:ascii="Times New Roman" w:hAnsi="Times New Roman"/>
          <w:sz w:val="24"/>
          <w:szCs w:val="24"/>
        </w:rPr>
        <w:t xml:space="preserve">(2) Şehit Aileleri ve Muharip/Malul Gaziler mesken alt abone grubudur. Şehit aileleri 2330, 3713 sayılı Kanunlarla ve 667 sayılı Kanun Hükmünde Kararnameyle, 5434 sayılı Kanunun ilgili maddelerinde belirtilen durumlarda şehit olduğu ilgili kurumlarca tespit </w:t>
      </w:r>
      <w:r w:rsidRPr="009402CD">
        <w:rPr>
          <w:rFonts w:ascii="Times New Roman" w:hAnsi="Times New Roman"/>
          <w:sz w:val="24"/>
          <w:szCs w:val="24"/>
        </w:rPr>
        <w:lastRenderedPageBreak/>
        <w:t xml:space="preserve">edilenlerden Emekli Sandığı Genel Müdürlüğü veya Sosyal Güvenlik Kurumu Genel Müdürlüğü tarafından şehit maaşı bağlanan kişilerdir (Karı, Koca, Çocuk, Ana ve Baba). Muharip/malul gaziler 2847 sayılı Kanunun Mükerrer 1 inci maddesinde ve 675 sayılı Kanun Hükmünde Kararnamenin 14 üncü maddesinde tanımlanan muharip/malul gazilerdir. Emekli Sandığı Genel Müdürlüğü veya Sosyal Güvenlik Kurumu Genel Müdürlüğü tarafından kendilerine şehit veya muharip/malul gazi maaşı bağlandığının belgelenmesi koşuluyla şehit aileleri, muharip/malul gaziler ve dul eşlerinin ikamet ettiği meskeninde tüketilen elektrik enerjisi bu alt abone grubu kapsamındadır. </w:t>
      </w:r>
    </w:p>
    <w:p w:rsidR="009402CD" w:rsidRPr="009402CD" w:rsidRDefault="009402CD" w:rsidP="009402CD">
      <w:pPr>
        <w:spacing w:after="0" w:line="240" w:lineRule="exact"/>
        <w:ind w:firstLine="567"/>
        <w:jc w:val="both"/>
        <w:rPr>
          <w:rFonts w:ascii="Times New Roman" w:hAnsi="Times New Roman"/>
          <w:sz w:val="24"/>
          <w:szCs w:val="24"/>
        </w:rPr>
      </w:pPr>
    </w:p>
    <w:p w:rsidR="00916A5D" w:rsidRDefault="009402CD" w:rsidP="009402CD">
      <w:pPr>
        <w:spacing w:after="0" w:line="240" w:lineRule="exact"/>
        <w:ind w:firstLine="567"/>
        <w:jc w:val="both"/>
        <w:rPr>
          <w:rFonts w:ascii="Times New Roman" w:hAnsi="Times New Roman"/>
          <w:sz w:val="24"/>
          <w:szCs w:val="24"/>
        </w:rPr>
      </w:pPr>
      <w:r w:rsidRPr="009402CD">
        <w:rPr>
          <w:rFonts w:ascii="Times New Roman" w:hAnsi="Times New Roman"/>
          <w:sz w:val="24"/>
          <w:szCs w:val="24"/>
        </w:rPr>
        <w:t>Bu grupta yer alan tüketiciler sürekli ikamet ettikleri yalnızca bir mesken için ilgili ab</w:t>
      </w:r>
      <w:r>
        <w:rPr>
          <w:rFonts w:ascii="Times New Roman" w:hAnsi="Times New Roman"/>
          <w:sz w:val="24"/>
          <w:szCs w:val="24"/>
        </w:rPr>
        <w:t>onelik hakkından faydalanırlar.</w:t>
      </w:r>
      <w:r w:rsidR="001A14F7" w:rsidRPr="001A14F7">
        <w:rPr>
          <w:rStyle w:val="DipnotBavurusu"/>
          <w:rFonts w:ascii="Times New Roman" w:hAnsi="Times New Roman"/>
          <w:sz w:val="24"/>
          <w:szCs w:val="24"/>
        </w:rPr>
        <w:t xml:space="preserve"> </w:t>
      </w:r>
      <w:r w:rsidR="001A14F7">
        <w:rPr>
          <w:rStyle w:val="DipnotBavurusu"/>
          <w:rFonts w:ascii="Times New Roman" w:hAnsi="Times New Roman"/>
          <w:sz w:val="24"/>
          <w:szCs w:val="24"/>
        </w:rPr>
        <w:footnoteReference w:id="3"/>
      </w:r>
    </w:p>
    <w:p w:rsidR="009402CD" w:rsidRPr="00677707" w:rsidRDefault="009402CD" w:rsidP="009402CD">
      <w:pPr>
        <w:spacing w:after="0" w:line="240" w:lineRule="exact"/>
        <w:ind w:firstLine="567"/>
        <w:jc w:val="both"/>
        <w:rPr>
          <w:rFonts w:ascii="Times New Roman" w:hAnsi="Times New Roman"/>
          <w:b/>
          <w:sz w:val="24"/>
          <w:szCs w:val="24"/>
        </w:rPr>
      </w:pPr>
    </w:p>
    <w:p w:rsidR="00602045" w:rsidRPr="00677707" w:rsidRDefault="00602045" w:rsidP="001A14F7">
      <w:pPr>
        <w:pStyle w:val="Balk3"/>
      </w:pPr>
      <w:r w:rsidRPr="00677707">
        <w:t>Tarımsal sulama abone grubu</w:t>
      </w:r>
    </w:p>
    <w:p w:rsidR="00602045" w:rsidRPr="00677707" w:rsidRDefault="00602045" w:rsidP="00602045">
      <w:pPr>
        <w:spacing w:before="100" w:beforeAutospacing="1" w:after="100" w:afterAutospacing="1" w:line="240" w:lineRule="exact"/>
        <w:ind w:firstLine="567"/>
        <w:jc w:val="both"/>
        <w:rPr>
          <w:rFonts w:ascii="Times New Roman" w:hAnsi="Times New Roman"/>
          <w:sz w:val="24"/>
          <w:szCs w:val="24"/>
        </w:rPr>
      </w:pPr>
      <w:r w:rsidRPr="00677707">
        <w:rPr>
          <w:rFonts w:ascii="Times New Roman" w:hAnsi="Times New Roman"/>
          <w:b/>
          <w:sz w:val="24"/>
          <w:szCs w:val="24"/>
        </w:rPr>
        <w:t xml:space="preserve">MADDE </w:t>
      </w:r>
      <w:r w:rsidR="00CC2E26" w:rsidRPr="00677707">
        <w:rPr>
          <w:rFonts w:ascii="Times New Roman" w:hAnsi="Times New Roman"/>
          <w:b/>
          <w:sz w:val="24"/>
          <w:szCs w:val="24"/>
        </w:rPr>
        <w:t>5</w:t>
      </w:r>
      <w:r w:rsidR="00CC2E26" w:rsidRPr="00677707">
        <w:rPr>
          <w:rFonts w:ascii="Times New Roman" w:hAnsi="Times New Roman"/>
          <w:sz w:val="24"/>
          <w:szCs w:val="24"/>
        </w:rPr>
        <w:t xml:space="preserve"> </w:t>
      </w:r>
      <w:r w:rsidRPr="00677707">
        <w:rPr>
          <w:rFonts w:ascii="Times New Roman" w:hAnsi="Times New Roman"/>
          <w:b/>
          <w:sz w:val="24"/>
          <w:szCs w:val="24"/>
        </w:rPr>
        <w:t>–</w:t>
      </w:r>
      <w:r w:rsidRPr="00677707">
        <w:rPr>
          <w:rFonts w:ascii="Times New Roman" w:hAnsi="Times New Roman"/>
          <w:sz w:val="24"/>
          <w:szCs w:val="24"/>
        </w:rPr>
        <w:t xml:space="preserve"> (1) Tarıma dayalı arazilerin sulanmasını sağlamak amacıyla; ilgili resmi kuruluşlardan alınacak yer altı suyu kullanma belgesi veya su kullanma izin belgesi ile </w:t>
      </w:r>
      <w:r w:rsidR="00916A5D" w:rsidRPr="00677707">
        <w:rPr>
          <w:rFonts w:ascii="Times New Roman" w:hAnsi="Times New Roman"/>
          <w:sz w:val="24"/>
          <w:szCs w:val="24"/>
        </w:rPr>
        <w:t xml:space="preserve">resmi kuruluşlardan </w:t>
      </w:r>
      <w:r w:rsidR="00434BAF" w:rsidRPr="00677707">
        <w:rPr>
          <w:rFonts w:ascii="Times New Roman" w:hAnsi="Times New Roman"/>
          <w:sz w:val="24"/>
          <w:szCs w:val="24"/>
        </w:rPr>
        <w:t xml:space="preserve">alınmış </w:t>
      </w:r>
      <w:r w:rsidRPr="00677707">
        <w:rPr>
          <w:rFonts w:ascii="Times New Roman" w:hAnsi="Times New Roman"/>
          <w:sz w:val="24"/>
          <w:szCs w:val="24"/>
        </w:rPr>
        <w:t xml:space="preserve">sulamanın tarımsal amaçlı olduğunu gösterir belgeyi ibraz eden; ana faaliyeti tarımsal üretim olan gerçek veya tüzel kişilerce kurulmuş sulama kooperatifleri, pompaj tesisleri ile münferit olarak tesis edilmiş tarımsal sulama elektrik tesisleri bu abone grubu kapsamındadır. </w:t>
      </w:r>
    </w:p>
    <w:p w:rsidR="00602045" w:rsidRPr="00677707" w:rsidRDefault="00602045" w:rsidP="00602045">
      <w:pPr>
        <w:spacing w:before="100" w:beforeAutospacing="1" w:after="100" w:afterAutospacing="1" w:line="240" w:lineRule="exact"/>
        <w:ind w:firstLine="567"/>
        <w:jc w:val="both"/>
        <w:rPr>
          <w:rFonts w:ascii="Times New Roman" w:hAnsi="Times New Roman"/>
          <w:sz w:val="24"/>
          <w:szCs w:val="24"/>
        </w:rPr>
      </w:pPr>
      <w:r w:rsidRPr="00677707">
        <w:rPr>
          <w:rFonts w:ascii="Times New Roman" w:hAnsi="Times New Roman"/>
          <w:sz w:val="24"/>
          <w:szCs w:val="24"/>
        </w:rPr>
        <w:t>(2) Tarımsal sulama amaçlı tesislerde, sadece sulama amaçlı motopomp ve motopompun aydınlatmasında kullanılan elektrik enerjisine bu abone grubu tarifesi uygulanır.</w:t>
      </w:r>
    </w:p>
    <w:p w:rsidR="004A7186" w:rsidRPr="00677707" w:rsidRDefault="004A7186" w:rsidP="00602045">
      <w:pPr>
        <w:spacing w:before="100" w:beforeAutospacing="1" w:after="100" w:afterAutospacing="1" w:line="240" w:lineRule="exact"/>
        <w:ind w:firstLine="567"/>
        <w:jc w:val="both"/>
        <w:rPr>
          <w:rFonts w:ascii="Times New Roman" w:hAnsi="Times New Roman"/>
          <w:sz w:val="24"/>
          <w:szCs w:val="24"/>
        </w:rPr>
      </w:pPr>
      <w:r w:rsidRPr="00677707">
        <w:rPr>
          <w:rFonts w:ascii="Times New Roman" w:hAnsi="Times New Roman"/>
          <w:sz w:val="24"/>
          <w:szCs w:val="24"/>
        </w:rPr>
        <w:t xml:space="preserve">(3) </w:t>
      </w:r>
      <w:r w:rsidR="007A3243" w:rsidRPr="004049FD">
        <w:rPr>
          <w:rFonts w:ascii="Times New Roman" w:eastAsia="Calibri" w:hAnsi="Times New Roman"/>
          <w:sz w:val="24"/>
          <w:szCs w:val="24"/>
          <w:lang w:eastAsia="en-US"/>
        </w:rPr>
        <w:t>Tarım ve Orman Bakanlığı’nın ilgili birimlerinden alınan belge kapsamında faaliyette bulunan süt toplama merkezleri, büyükbaş besi işletmeleri, büyükbaş süt işletmeleri, küçükbaş işletmeleri, etlik tavuk kümesi, yumurtacı tavuk kümesi, damızlık kümesi,</w:t>
      </w:r>
      <w:r w:rsidR="004E3419">
        <w:rPr>
          <w:rFonts w:ascii="Times New Roman" w:eastAsia="Calibri" w:hAnsi="Times New Roman"/>
          <w:sz w:val="24"/>
          <w:szCs w:val="24"/>
          <w:lang w:eastAsia="en-US"/>
        </w:rPr>
        <w:t xml:space="preserve"> ticari hindi kümesi, ticari kaz kümesi, ticari bıldırcın kümesi, ticari ördek kümesi, su ürünleri yetiştiriciliği işletmeleri,</w:t>
      </w:r>
      <w:r w:rsidR="007A3243" w:rsidRPr="004049FD">
        <w:rPr>
          <w:rFonts w:ascii="Times New Roman" w:eastAsia="Calibri" w:hAnsi="Times New Roman"/>
          <w:sz w:val="24"/>
          <w:szCs w:val="24"/>
          <w:lang w:eastAsia="en-US"/>
        </w:rPr>
        <w:t xml:space="preserve"> kuluçkahane işletmeleri ve seralar da bu abone grubuna dâhildir</w:t>
      </w:r>
      <w:r w:rsidR="007A3243">
        <w:rPr>
          <w:rFonts w:ascii="Times New Roman" w:eastAsia="Calibri" w:hAnsi="Times New Roman"/>
          <w:sz w:val="24"/>
          <w:szCs w:val="24"/>
          <w:lang w:eastAsia="en-US"/>
        </w:rPr>
        <w:t>.</w:t>
      </w:r>
      <w:r w:rsidR="006F18EB">
        <w:rPr>
          <w:rStyle w:val="DipnotBavurusu"/>
          <w:rFonts w:ascii="Times New Roman" w:eastAsia="Calibri" w:hAnsi="Times New Roman"/>
          <w:sz w:val="24"/>
          <w:szCs w:val="24"/>
          <w:lang w:eastAsia="en-US"/>
        </w:rPr>
        <w:footnoteReference w:id="4"/>
      </w:r>
      <w:r w:rsidR="004E3419">
        <w:rPr>
          <w:rFonts w:ascii="Times New Roman" w:eastAsia="Calibri" w:hAnsi="Times New Roman"/>
          <w:sz w:val="24"/>
          <w:szCs w:val="24"/>
          <w:lang w:eastAsia="en-US"/>
        </w:rPr>
        <w:t xml:space="preserve"> </w:t>
      </w:r>
      <w:r w:rsidR="004E3419">
        <w:rPr>
          <w:rStyle w:val="DipnotBavurusu"/>
          <w:rFonts w:ascii="Times New Roman" w:eastAsia="Calibri" w:hAnsi="Times New Roman"/>
          <w:sz w:val="24"/>
          <w:szCs w:val="24"/>
          <w:lang w:eastAsia="en-US"/>
        </w:rPr>
        <w:footnoteReference w:id="5"/>
      </w:r>
    </w:p>
    <w:p w:rsidR="009000D1" w:rsidRPr="00677707" w:rsidRDefault="009000D1" w:rsidP="00434BAF">
      <w:pPr>
        <w:spacing w:after="0" w:line="240" w:lineRule="exact"/>
        <w:ind w:firstLine="567"/>
        <w:jc w:val="both"/>
        <w:rPr>
          <w:rFonts w:ascii="Times New Roman" w:hAnsi="Times New Roman"/>
          <w:b/>
          <w:sz w:val="24"/>
          <w:szCs w:val="24"/>
        </w:rPr>
      </w:pPr>
    </w:p>
    <w:p w:rsidR="00602045" w:rsidRPr="00677707" w:rsidRDefault="00602045" w:rsidP="00C20C46">
      <w:pPr>
        <w:pStyle w:val="Balk3"/>
      </w:pPr>
      <w:r w:rsidRPr="00677707">
        <w:t>Aydınlatma abone grubu</w:t>
      </w:r>
    </w:p>
    <w:p w:rsidR="004269C9" w:rsidRPr="00677707" w:rsidRDefault="004269C9" w:rsidP="004269C9">
      <w:pPr>
        <w:spacing w:before="100" w:beforeAutospacing="1" w:after="100" w:afterAutospacing="1" w:line="240" w:lineRule="exact"/>
        <w:ind w:firstLine="567"/>
        <w:jc w:val="both"/>
        <w:rPr>
          <w:rFonts w:ascii="Times New Roman" w:hAnsi="Times New Roman"/>
          <w:sz w:val="24"/>
          <w:szCs w:val="24"/>
        </w:rPr>
      </w:pPr>
      <w:r w:rsidRPr="00677707">
        <w:rPr>
          <w:rFonts w:ascii="Times New Roman" w:hAnsi="Times New Roman"/>
          <w:b/>
          <w:bCs/>
          <w:sz w:val="24"/>
          <w:szCs w:val="24"/>
        </w:rPr>
        <w:t xml:space="preserve">MADDE </w:t>
      </w:r>
      <w:r w:rsidR="00CC2E26" w:rsidRPr="00677707">
        <w:rPr>
          <w:rFonts w:ascii="Times New Roman" w:hAnsi="Times New Roman"/>
          <w:b/>
          <w:bCs/>
          <w:sz w:val="24"/>
          <w:szCs w:val="24"/>
        </w:rPr>
        <w:t>6</w:t>
      </w:r>
      <w:r w:rsidRPr="00677707">
        <w:rPr>
          <w:rFonts w:ascii="Times New Roman" w:hAnsi="Times New Roman"/>
          <w:b/>
          <w:bCs/>
          <w:sz w:val="24"/>
          <w:szCs w:val="24"/>
        </w:rPr>
        <w:t xml:space="preserve">– </w:t>
      </w:r>
      <w:r w:rsidRPr="00677707">
        <w:rPr>
          <w:rFonts w:ascii="Times New Roman" w:hAnsi="Times New Roman"/>
          <w:sz w:val="24"/>
          <w:szCs w:val="24"/>
        </w:rPr>
        <w:t>(1) Bu abone grubu iki alt abone grubundan oluşur</w:t>
      </w:r>
      <w:r w:rsidR="00FA48C6" w:rsidRPr="00677707">
        <w:rPr>
          <w:rFonts w:ascii="Times New Roman" w:hAnsi="Times New Roman"/>
          <w:sz w:val="24"/>
          <w:szCs w:val="24"/>
        </w:rPr>
        <w:t>:</w:t>
      </w:r>
    </w:p>
    <w:p w:rsidR="004269C9" w:rsidRPr="00677707" w:rsidRDefault="00FA48C6" w:rsidP="00894B1B">
      <w:pPr>
        <w:spacing w:before="100" w:beforeAutospacing="1" w:after="100" w:afterAutospacing="1" w:line="240" w:lineRule="exact"/>
        <w:ind w:firstLine="567"/>
        <w:jc w:val="both"/>
        <w:rPr>
          <w:rFonts w:ascii="Times New Roman" w:hAnsi="Times New Roman"/>
          <w:sz w:val="24"/>
          <w:szCs w:val="24"/>
        </w:rPr>
      </w:pPr>
      <w:r w:rsidRPr="00677707">
        <w:rPr>
          <w:rFonts w:ascii="Times New Roman" w:hAnsi="Times New Roman"/>
          <w:sz w:val="24"/>
          <w:szCs w:val="24"/>
        </w:rPr>
        <w:t>a</w:t>
      </w:r>
      <w:r w:rsidR="004269C9" w:rsidRPr="00677707">
        <w:rPr>
          <w:rFonts w:ascii="Times New Roman" w:hAnsi="Times New Roman"/>
          <w:sz w:val="24"/>
          <w:szCs w:val="24"/>
        </w:rPr>
        <w:t>) 27/07/2013 tarih</w:t>
      </w:r>
      <w:r w:rsidR="00843584" w:rsidRPr="00677707">
        <w:rPr>
          <w:rFonts w:ascii="Times New Roman" w:hAnsi="Times New Roman"/>
          <w:sz w:val="24"/>
          <w:szCs w:val="24"/>
        </w:rPr>
        <w:t>li</w:t>
      </w:r>
      <w:r w:rsidR="004269C9" w:rsidRPr="00677707">
        <w:rPr>
          <w:rFonts w:ascii="Times New Roman" w:hAnsi="Times New Roman"/>
          <w:sz w:val="24"/>
          <w:szCs w:val="24"/>
        </w:rPr>
        <w:t xml:space="preserve"> ve 28720 sayılı Resmi Gazetede yayımlanarak yürürlüğe giren Genel Aydınlatma Yönetmeliği gereğince enerji giderleri genel aydınlatma kapsamında ödenen aydınlatmalar, bu alt abone grubu kapsamındadır. Bu alt abone grubu kapsamındaki enerji ilgili dağıtım şirketi tarafından temin edilir ve tahakkuk ile tahsilat işlemleri Genel Aydınlatma Yönetmeliği kapsamında gerçekleştirilir.</w:t>
      </w:r>
    </w:p>
    <w:p w:rsidR="004269C9" w:rsidRPr="00677707" w:rsidRDefault="00FA48C6" w:rsidP="00894B1B">
      <w:pPr>
        <w:spacing w:before="100" w:beforeAutospacing="1" w:after="100" w:afterAutospacing="1" w:line="240" w:lineRule="exact"/>
        <w:ind w:firstLine="567"/>
        <w:jc w:val="both"/>
        <w:rPr>
          <w:rFonts w:ascii="Times New Roman" w:hAnsi="Times New Roman"/>
          <w:sz w:val="24"/>
          <w:szCs w:val="24"/>
        </w:rPr>
      </w:pPr>
      <w:r w:rsidRPr="00677707">
        <w:rPr>
          <w:rFonts w:ascii="Times New Roman" w:hAnsi="Times New Roman"/>
          <w:sz w:val="24"/>
          <w:szCs w:val="24"/>
        </w:rPr>
        <w:t>b</w:t>
      </w:r>
      <w:r w:rsidR="004269C9" w:rsidRPr="00677707">
        <w:rPr>
          <w:rFonts w:ascii="Times New Roman" w:hAnsi="Times New Roman"/>
          <w:sz w:val="24"/>
          <w:szCs w:val="24"/>
        </w:rPr>
        <w:t>) Otoyollar ve özelleştirilmiş erişme kontrollü karayollarının aydınlatılması, güvenlik amacıyla yapılan sınır aydınlatmaları, toplumun ibadetine açılmış ve ücretsiz girilen ibadethanelere ilişkin aydınlatmalar ve halkın ücretsiz kullanımına açık ve kamuya ait park, bahçe, tarihî ve ören yerlerinden aydınlatmaları 27/07/2013 tarih</w:t>
      </w:r>
      <w:r w:rsidR="00843584" w:rsidRPr="00677707">
        <w:rPr>
          <w:rFonts w:ascii="Times New Roman" w:hAnsi="Times New Roman"/>
          <w:sz w:val="24"/>
          <w:szCs w:val="24"/>
        </w:rPr>
        <w:t>li</w:t>
      </w:r>
      <w:r w:rsidR="004269C9" w:rsidRPr="00677707">
        <w:rPr>
          <w:rFonts w:ascii="Times New Roman" w:hAnsi="Times New Roman"/>
          <w:sz w:val="24"/>
          <w:szCs w:val="24"/>
        </w:rPr>
        <w:t xml:space="preserve"> ve 28720 sayılı Resmi Gazetede yayımlanarak yürürlüğe giren Genel Aydınlatma Yönetmeliği kapsamında ödenmeyenlerin aydınlatmaları bu alt abone grubuna dahildir. Bu alt abone grubu kapsamındaki tüketiciler enerjiyi düzenlenen tarife üzerinden ilgili görevli tedarik şirketinden temin </w:t>
      </w:r>
      <w:r w:rsidR="004269C9" w:rsidRPr="00677707">
        <w:rPr>
          <w:rFonts w:ascii="Times New Roman" w:hAnsi="Times New Roman"/>
          <w:sz w:val="24"/>
          <w:szCs w:val="24"/>
        </w:rPr>
        <w:lastRenderedPageBreak/>
        <w:t>edebileceği gibi, serbest tüketici statüsüne sahip iseler ikili anlaşma yaparak da temin edebilirler.</w:t>
      </w:r>
    </w:p>
    <w:p w:rsidR="009000D1" w:rsidRPr="00677707" w:rsidRDefault="009000D1" w:rsidP="00434BAF">
      <w:pPr>
        <w:spacing w:after="0" w:line="240" w:lineRule="exact"/>
        <w:ind w:firstLine="567"/>
        <w:jc w:val="both"/>
        <w:rPr>
          <w:rFonts w:ascii="Times New Roman" w:hAnsi="Times New Roman"/>
          <w:b/>
          <w:sz w:val="24"/>
          <w:szCs w:val="24"/>
        </w:rPr>
      </w:pPr>
    </w:p>
    <w:p w:rsidR="00602045" w:rsidRPr="00677707" w:rsidRDefault="00602045" w:rsidP="00C20C46">
      <w:pPr>
        <w:pStyle w:val="Balk3"/>
      </w:pPr>
      <w:r w:rsidRPr="00677707">
        <w:t>Ticarethane abone grubu</w:t>
      </w:r>
    </w:p>
    <w:p w:rsidR="00905C4E" w:rsidRPr="00677707" w:rsidRDefault="00602045" w:rsidP="00C20C46">
      <w:pPr>
        <w:spacing w:before="100" w:beforeAutospacing="1" w:after="100" w:afterAutospacing="1" w:line="240" w:lineRule="exact"/>
        <w:ind w:firstLine="567"/>
        <w:jc w:val="both"/>
        <w:rPr>
          <w:rFonts w:ascii="Times New Roman" w:hAnsi="Times New Roman"/>
          <w:b/>
          <w:sz w:val="24"/>
          <w:szCs w:val="24"/>
        </w:rPr>
      </w:pPr>
      <w:r w:rsidRPr="00677707">
        <w:rPr>
          <w:rFonts w:ascii="Times New Roman" w:hAnsi="Times New Roman"/>
          <w:b/>
          <w:sz w:val="24"/>
          <w:szCs w:val="24"/>
        </w:rPr>
        <w:t xml:space="preserve">MADDE </w:t>
      </w:r>
      <w:r w:rsidR="00CC2E26" w:rsidRPr="00677707">
        <w:rPr>
          <w:rFonts w:ascii="Times New Roman" w:hAnsi="Times New Roman"/>
          <w:b/>
          <w:sz w:val="24"/>
          <w:szCs w:val="24"/>
        </w:rPr>
        <w:t>7</w:t>
      </w:r>
      <w:r w:rsidR="00CC2E26" w:rsidRPr="00677707">
        <w:rPr>
          <w:rFonts w:ascii="Times New Roman" w:hAnsi="Times New Roman"/>
          <w:sz w:val="24"/>
          <w:szCs w:val="24"/>
        </w:rPr>
        <w:t xml:space="preserve"> </w:t>
      </w:r>
      <w:r w:rsidRPr="00677707">
        <w:rPr>
          <w:rFonts w:ascii="Times New Roman" w:hAnsi="Times New Roman"/>
          <w:b/>
          <w:sz w:val="24"/>
          <w:szCs w:val="24"/>
        </w:rPr>
        <w:t>–</w:t>
      </w:r>
      <w:r w:rsidRPr="00677707">
        <w:rPr>
          <w:rFonts w:ascii="Times New Roman" w:hAnsi="Times New Roman"/>
          <w:sz w:val="24"/>
          <w:szCs w:val="24"/>
        </w:rPr>
        <w:t xml:space="preserve"> (1) Bu </w:t>
      </w:r>
      <w:r w:rsidR="00FA48C6" w:rsidRPr="00677707">
        <w:rPr>
          <w:rFonts w:ascii="Times New Roman" w:hAnsi="Times New Roman"/>
          <w:sz w:val="24"/>
          <w:szCs w:val="24"/>
        </w:rPr>
        <w:t>U</w:t>
      </w:r>
      <w:r w:rsidRPr="00677707">
        <w:rPr>
          <w:rFonts w:ascii="Times New Roman" w:hAnsi="Times New Roman"/>
          <w:sz w:val="24"/>
          <w:szCs w:val="24"/>
        </w:rPr>
        <w:t xml:space="preserve">sul ve </w:t>
      </w:r>
      <w:r w:rsidR="00FA48C6" w:rsidRPr="00677707">
        <w:rPr>
          <w:rFonts w:ascii="Times New Roman" w:hAnsi="Times New Roman"/>
          <w:sz w:val="24"/>
          <w:szCs w:val="24"/>
        </w:rPr>
        <w:t>E</w:t>
      </w:r>
      <w:r w:rsidRPr="00677707">
        <w:rPr>
          <w:rFonts w:ascii="Times New Roman" w:hAnsi="Times New Roman"/>
          <w:sz w:val="24"/>
          <w:szCs w:val="24"/>
        </w:rPr>
        <w:t xml:space="preserve">saslarda tanımlanan diğer ana ve alt abone grupları kapsamına girmeyen tüm tüketiciler bu abone grubu kapsamındadır. </w:t>
      </w:r>
    </w:p>
    <w:p w:rsidR="00905C4E" w:rsidRPr="00677707" w:rsidRDefault="00905C4E" w:rsidP="00434BAF">
      <w:pPr>
        <w:spacing w:after="0" w:line="240" w:lineRule="exact"/>
        <w:ind w:firstLine="567"/>
        <w:jc w:val="both"/>
        <w:rPr>
          <w:rFonts w:ascii="Times New Roman" w:hAnsi="Times New Roman"/>
          <w:b/>
          <w:sz w:val="24"/>
          <w:szCs w:val="24"/>
        </w:rPr>
      </w:pPr>
    </w:p>
    <w:p w:rsidR="00602045" w:rsidRPr="00677707" w:rsidRDefault="00602045" w:rsidP="00C20C46">
      <w:pPr>
        <w:pStyle w:val="Balk3"/>
      </w:pPr>
      <w:r w:rsidRPr="00677707">
        <w:t>Abone grubunun tespiti</w:t>
      </w:r>
    </w:p>
    <w:p w:rsidR="00602045" w:rsidRPr="00677707" w:rsidRDefault="00602045" w:rsidP="00602045">
      <w:pPr>
        <w:spacing w:before="100" w:beforeAutospacing="1" w:after="100" w:afterAutospacing="1" w:line="240" w:lineRule="exact"/>
        <w:ind w:firstLine="567"/>
        <w:jc w:val="both"/>
        <w:rPr>
          <w:rFonts w:ascii="Times New Roman" w:hAnsi="Times New Roman"/>
          <w:sz w:val="24"/>
          <w:szCs w:val="24"/>
        </w:rPr>
      </w:pPr>
      <w:r w:rsidRPr="00677707">
        <w:rPr>
          <w:rFonts w:ascii="Times New Roman" w:hAnsi="Times New Roman"/>
          <w:b/>
          <w:sz w:val="24"/>
          <w:szCs w:val="24"/>
        </w:rPr>
        <w:t xml:space="preserve">MADDE </w:t>
      </w:r>
      <w:r w:rsidR="00CC2E26" w:rsidRPr="00677707">
        <w:rPr>
          <w:rFonts w:ascii="Times New Roman" w:hAnsi="Times New Roman"/>
          <w:b/>
          <w:sz w:val="24"/>
          <w:szCs w:val="24"/>
        </w:rPr>
        <w:t>8</w:t>
      </w:r>
      <w:r w:rsidR="00CC2E26" w:rsidRPr="00677707">
        <w:rPr>
          <w:rFonts w:ascii="Times New Roman" w:hAnsi="Times New Roman"/>
          <w:sz w:val="24"/>
          <w:szCs w:val="24"/>
        </w:rPr>
        <w:t xml:space="preserve"> </w:t>
      </w:r>
      <w:r w:rsidRPr="00677707">
        <w:rPr>
          <w:rFonts w:ascii="Times New Roman" w:hAnsi="Times New Roman"/>
          <w:b/>
          <w:sz w:val="24"/>
          <w:szCs w:val="24"/>
        </w:rPr>
        <w:t>–</w:t>
      </w:r>
      <w:r w:rsidRPr="00677707">
        <w:rPr>
          <w:rFonts w:ascii="Times New Roman" w:hAnsi="Times New Roman"/>
          <w:sz w:val="24"/>
          <w:szCs w:val="24"/>
        </w:rPr>
        <w:t xml:space="preserve"> (1) Mevcut veya yeni bir tesis ve kullanım yeri için müşterinin abone grubu tespiti ve abone grubu değişiklikleri; </w:t>
      </w:r>
    </w:p>
    <w:p w:rsidR="00602045" w:rsidRPr="00677707" w:rsidRDefault="00602045" w:rsidP="00602045">
      <w:pPr>
        <w:spacing w:before="100" w:beforeAutospacing="1" w:after="100" w:afterAutospacing="1" w:line="240" w:lineRule="exact"/>
        <w:ind w:firstLine="567"/>
        <w:jc w:val="both"/>
        <w:rPr>
          <w:rFonts w:ascii="Times New Roman" w:hAnsi="Times New Roman"/>
          <w:sz w:val="24"/>
          <w:szCs w:val="24"/>
        </w:rPr>
      </w:pPr>
      <w:r w:rsidRPr="00677707">
        <w:rPr>
          <w:rFonts w:ascii="Times New Roman" w:hAnsi="Times New Roman"/>
          <w:sz w:val="24"/>
          <w:szCs w:val="24"/>
        </w:rPr>
        <w:t xml:space="preserve">a) Görevli </w:t>
      </w:r>
      <w:r w:rsidR="00460DFD" w:rsidRPr="00677707">
        <w:rPr>
          <w:rFonts w:ascii="Times New Roman" w:hAnsi="Times New Roman"/>
          <w:sz w:val="24"/>
          <w:szCs w:val="24"/>
        </w:rPr>
        <w:t>tedarik</w:t>
      </w:r>
      <w:r w:rsidRPr="00677707">
        <w:rPr>
          <w:rFonts w:ascii="Times New Roman" w:hAnsi="Times New Roman"/>
          <w:sz w:val="24"/>
          <w:szCs w:val="24"/>
        </w:rPr>
        <w:t xml:space="preserve"> şirketinden enerji alan/alacak müşteriler için görevli </w:t>
      </w:r>
      <w:r w:rsidR="00460DFD" w:rsidRPr="00677707">
        <w:rPr>
          <w:rFonts w:ascii="Times New Roman" w:hAnsi="Times New Roman"/>
          <w:sz w:val="24"/>
          <w:szCs w:val="24"/>
        </w:rPr>
        <w:t>tedarik</w:t>
      </w:r>
      <w:r w:rsidRPr="00677707">
        <w:rPr>
          <w:rFonts w:ascii="Times New Roman" w:hAnsi="Times New Roman"/>
          <w:sz w:val="24"/>
          <w:szCs w:val="24"/>
        </w:rPr>
        <w:t xml:space="preserve"> şirketi tarafından, </w:t>
      </w:r>
    </w:p>
    <w:p w:rsidR="00602045" w:rsidRPr="00677707" w:rsidRDefault="00602045" w:rsidP="00602045">
      <w:pPr>
        <w:spacing w:before="100" w:beforeAutospacing="1" w:after="100" w:afterAutospacing="1" w:line="240" w:lineRule="exact"/>
        <w:ind w:firstLine="567"/>
        <w:jc w:val="both"/>
        <w:rPr>
          <w:rFonts w:ascii="Times New Roman" w:hAnsi="Times New Roman"/>
          <w:sz w:val="24"/>
          <w:szCs w:val="24"/>
        </w:rPr>
      </w:pPr>
      <w:r w:rsidRPr="00677707">
        <w:rPr>
          <w:rFonts w:ascii="Times New Roman" w:hAnsi="Times New Roman"/>
          <w:sz w:val="24"/>
          <w:szCs w:val="24"/>
        </w:rPr>
        <w:t xml:space="preserve">b) Görevli </w:t>
      </w:r>
      <w:r w:rsidR="00460DFD" w:rsidRPr="00677707">
        <w:rPr>
          <w:rFonts w:ascii="Times New Roman" w:hAnsi="Times New Roman"/>
          <w:sz w:val="24"/>
          <w:szCs w:val="24"/>
        </w:rPr>
        <w:t>tedarik</w:t>
      </w:r>
      <w:r w:rsidRPr="00677707">
        <w:rPr>
          <w:rFonts w:ascii="Times New Roman" w:hAnsi="Times New Roman"/>
          <w:sz w:val="24"/>
          <w:szCs w:val="24"/>
        </w:rPr>
        <w:t xml:space="preserve"> şirketi dışında bir tedarikçiden enerji alan dağıtım sistemi kullanıcısı müşteriler için dağıtım şirketi tarafından,</w:t>
      </w:r>
    </w:p>
    <w:p w:rsidR="00602045" w:rsidRPr="00677707" w:rsidRDefault="00602045" w:rsidP="00602045">
      <w:pPr>
        <w:spacing w:before="100" w:beforeAutospacing="1" w:after="100" w:afterAutospacing="1" w:line="240" w:lineRule="exact"/>
        <w:ind w:firstLine="567"/>
        <w:jc w:val="both"/>
        <w:rPr>
          <w:rFonts w:ascii="Times New Roman" w:hAnsi="Times New Roman"/>
          <w:sz w:val="24"/>
          <w:szCs w:val="24"/>
        </w:rPr>
      </w:pPr>
      <w:r w:rsidRPr="00677707">
        <w:rPr>
          <w:rFonts w:ascii="Times New Roman" w:hAnsi="Times New Roman"/>
          <w:sz w:val="24"/>
          <w:szCs w:val="24"/>
        </w:rPr>
        <w:t xml:space="preserve">yapılır. </w:t>
      </w:r>
    </w:p>
    <w:p w:rsidR="00602045" w:rsidRPr="00677707" w:rsidRDefault="00602045" w:rsidP="00602045">
      <w:pPr>
        <w:spacing w:before="100" w:beforeAutospacing="1" w:after="100" w:afterAutospacing="1" w:line="240" w:lineRule="exact"/>
        <w:ind w:firstLine="567"/>
        <w:jc w:val="both"/>
        <w:rPr>
          <w:rFonts w:ascii="Times New Roman" w:hAnsi="Times New Roman"/>
          <w:sz w:val="24"/>
          <w:szCs w:val="24"/>
        </w:rPr>
      </w:pPr>
      <w:r w:rsidRPr="00677707">
        <w:rPr>
          <w:rFonts w:ascii="Times New Roman" w:hAnsi="Times New Roman"/>
          <w:sz w:val="24"/>
          <w:szCs w:val="24"/>
        </w:rPr>
        <w:t>(2) Müşteri, dahil olmak istediği abone grubu talebini gerekli belgeleriyle birlikte</w:t>
      </w:r>
      <w:r w:rsidR="00E158FA" w:rsidRPr="00677707">
        <w:rPr>
          <w:rFonts w:ascii="Times New Roman" w:hAnsi="Times New Roman"/>
          <w:sz w:val="24"/>
          <w:szCs w:val="24"/>
        </w:rPr>
        <w:t xml:space="preserve"> ilgili</w:t>
      </w:r>
      <w:r w:rsidRPr="00677707">
        <w:rPr>
          <w:rFonts w:ascii="Times New Roman" w:hAnsi="Times New Roman"/>
          <w:sz w:val="24"/>
          <w:szCs w:val="24"/>
        </w:rPr>
        <w:t xml:space="preserve"> Şirkete yazılı olarak beyan eder. Bu beyan Şirket tarafından incelenip bu </w:t>
      </w:r>
      <w:r w:rsidR="00FA48C6" w:rsidRPr="00677707">
        <w:rPr>
          <w:rFonts w:ascii="Times New Roman" w:hAnsi="Times New Roman"/>
          <w:sz w:val="24"/>
          <w:szCs w:val="24"/>
        </w:rPr>
        <w:t>U</w:t>
      </w:r>
      <w:r w:rsidRPr="00677707">
        <w:rPr>
          <w:rFonts w:ascii="Times New Roman" w:hAnsi="Times New Roman"/>
          <w:sz w:val="24"/>
          <w:szCs w:val="24"/>
        </w:rPr>
        <w:t xml:space="preserve">sul ve </w:t>
      </w:r>
      <w:r w:rsidR="00FA48C6" w:rsidRPr="00677707">
        <w:rPr>
          <w:rFonts w:ascii="Times New Roman" w:hAnsi="Times New Roman"/>
          <w:sz w:val="24"/>
          <w:szCs w:val="24"/>
        </w:rPr>
        <w:t>E</w:t>
      </w:r>
      <w:r w:rsidRPr="00677707">
        <w:rPr>
          <w:rFonts w:ascii="Times New Roman" w:hAnsi="Times New Roman"/>
          <w:sz w:val="24"/>
          <w:szCs w:val="24"/>
        </w:rPr>
        <w:t xml:space="preserve">saslarda tanımlanan abone gruplarına ilişkin belgeler ile diğer ilgili mevzuat gereği beyan edilmesi gereken hususlar ve/veya ibraz edilmesi gerekli belgeler dikkate alınarak abone grubu tespiti yapılır. </w:t>
      </w:r>
    </w:p>
    <w:p w:rsidR="00602045" w:rsidRPr="00677707" w:rsidRDefault="00602045" w:rsidP="00602045">
      <w:pPr>
        <w:spacing w:before="100" w:beforeAutospacing="1" w:after="100" w:afterAutospacing="1" w:line="240" w:lineRule="exact"/>
        <w:ind w:firstLine="567"/>
        <w:jc w:val="both"/>
        <w:rPr>
          <w:rFonts w:ascii="Times New Roman" w:hAnsi="Times New Roman"/>
          <w:sz w:val="24"/>
          <w:szCs w:val="24"/>
        </w:rPr>
      </w:pPr>
      <w:r w:rsidRPr="00677707">
        <w:rPr>
          <w:rFonts w:ascii="Times New Roman" w:hAnsi="Times New Roman"/>
          <w:sz w:val="24"/>
          <w:szCs w:val="24"/>
        </w:rPr>
        <w:t xml:space="preserve">(3) Aynı anda birden fazla abone grubunun özelliğini taşıyan ve farklı aboneler olarak ayrıştırılamayan kullanım yerlerinin (OSB’ler ve serbest bölgeler hariç) abone grubu söz konusu abone grupları arasında tarife farklılığı olması durumunda tarifesi yüksek abone grubu, tarife farklılığı olmaması durumunda ise tüketim içerisinde daha fazla paya sahip olacağı öngörülen abone grubu olarak kaydedilir. </w:t>
      </w:r>
    </w:p>
    <w:p w:rsidR="00602045" w:rsidRPr="00677707" w:rsidRDefault="00602045" w:rsidP="00602045">
      <w:pPr>
        <w:spacing w:before="100" w:beforeAutospacing="1" w:after="100" w:afterAutospacing="1" w:line="240" w:lineRule="exact"/>
        <w:ind w:firstLine="567"/>
        <w:jc w:val="both"/>
        <w:rPr>
          <w:rFonts w:ascii="Times New Roman" w:hAnsi="Times New Roman"/>
          <w:sz w:val="24"/>
          <w:szCs w:val="24"/>
        </w:rPr>
      </w:pPr>
      <w:r w:rsidRPr="00677707">
        <w:rPr>
          <w:rFonts w:ascii="Times New Roman" w:hAnsi="Times New Roman"/>
          <w:sz w:val="24"/>
          <w:szCs w:val="24"/>
        </w:rPr>
        <w:t>(4) Abone grubunda değişiklik yapmak isteyen müşteri talebini yazılı olarak beyan eder ve talebi uygun bulunduğu takdirde, bu değişiklik yeni abone grubundan sözleşme/ek sözleşme veya anlaşma/ek anlaşmanın imzalandığı tarihin içinde bulunduğu fatura döneminden sonraki fatura döneminde yerine getirilir.</w:t>
      </w:r>
    </w:p>
    <w:p w:rsidR="00602045" w:rsidRPr="00677707" w:rsidRDefault="00602045" w:rsidP="00602045">
      <w:pPr>
        <w:spacing w:before="100" w:beforeAutospacing="1" w:after="100" w:afterAutospacing="1" w:line="240" w:lineRule="exact"/>
        <w:ind w:firstLine="567"/>
        <w:jc w:val="both"/>
        <w:rPr>
          <w:rFonts w:ascii="Times New Roman" w:hAnsi="Times New Roman"/>
          <w:sz w:val="24"/>
          <w:szCs w:val="24"/>
        </w:rPr>
      </w:pPr>
      <w:r w:rsidRPr="00677707">
        <w:rPr>
          <w:rFonts w:ascii="Times New Roman" w:hAnsi="Times New Roman"/>
          <w:sz w:val="24"/>
          <w:szCs w:val="24"/>
        </w:rPr>
        <w:t>(5) Bir tüketicinin dahil olduğu abone grubunun herhangi bir sebeple Şirket tarafından değiştirilebilmesi için öncelikle bu durum ilgili tüketiciye yazılı olarak bildirilir ve tüketicinin gerekli bilgi ve belgeleri sunabilmesi için tebliğ tarihi itibariyle 30 (otuz) gün süre verilir. İlgili tüketicinin durumunu gösterir belgeleri bu süre içerisinde sunmaması halinde bu tüketici Şirket tarafından öngörülen abone grubuna dahil edilir.</w:t>
      </w:r>
    </w:p>
    <w:p w:rsidR="009000D1" w:rsidRPr="00677707" w:rsidRDefault="009000D1" w:rsidP="00434BAF">
      <w:pPr>
        <w:spacing w:after="0" w:line="240" w:lineRule="exact"/>
        <w:ind w:firstLine="567"/>
        <w:jc w:val="both"/>
        <w:rPr>
          <w:rFonts w:ascii="Times New Roman" w:hAnsi="Times New Roman"/>
          <w:b/>
          <w:sz w:val="24"/>
          <w:szCs w:val="24"/>
        </w:rPr>
      </w:pPr>
    </w:p>
    <w:p w:rsidR="00DC00AF" w:rsidRPr="00677707" w:rsidRDefault="00B94CE9" w:rsidP="00C20C46">
      <w:pPr>
        <w:pStyle w:val="Balk3"/>
      </w:pPr>
      <w:r w:rsidRPr="00677707">
        <w:t>Kısa süreli elektrik enerjisi talepleri</w:t>
      </w:r>
    </w:p>
    <w:p w:rsidR="001A14F7" w:rsidRDefault="00B94CE9" w:rsidP="00B94CE9">
      <w:pPr>
        <w:spacing w:before="100" w:beforeAutospacing="1" w:after="100" w:afterAutospacing="1" w:line="240" w:lineRule="exact"/>
        <w:ind w:firstLine="567"/>
        <w:jc w:val="both"/>
        <w:rPr>
          <w:rFonts w:ascii="Times New Roman" w:hAnsi="Times New Roman"/>
          <w:sz w:val="24"/>
          <w:szCs w:val="24"/>
        </w:rPr>
      </w:pPr>
      <w:r w:rsidRPr="00677707">
        <w:rPr>
          <w:rFonts w:ascii="Times New Roman" w:hAnsi="Times New Roman"/>
          <w:b/>
          <w:sz w:val="24"/>
          <w:szCs w:val="24"/>
        </w:rPr>
        <w:t>MADDE 9</w:t>
      </w:r>
      <w:r w:rsidRPr="00677707">
        <w:rPr>
          <w:rFonts w:ascii="Times New Roman" w:hAnsi="Times New Roman"/>
          <w:sz w:val="24"/>
          <w:szCs w:val="24"/>
        </w:rPr>
        <w:t xml:space="preserve"> - (1) Zorunlu nedenlerle, film setleri, kaynak, taşlama vb. gibi kısa süreli işler için elektrik enerjisi talep eden gerçek ve tüzel kişilere; en fazla 1 (bir) ay süreli olarak ve gerektiğinde en fazla 1 (bir) ay daha uzatılabilecek şekilde, dağıtım şirketinin uygun görmesi </w:t>
      </w:r>
      <w:r w:rsidRPr="00677707">
        <w:rPr>
          <w:rFonts w:ascii="Times New Roman" w:hAnsi="Times New Roman"/>
          <w:sz w:val="24"/>
          <w:szCs w:val="24"/>
        </w:rPr>
        <w:lastRenderedPageBreak/>
        <w:t>halinde sayaç tesis edilerek ölçümlü veya ölçme yapılmadan kurulu güç değerleri üzerinden bulunacak tüketime göre ticarethane tarifeleri üzerinden hesaplanan bedelin peşin olarak tahsil edilmesi kaydıyla elektrik enerjisi verilir.</w:t>
      </w:r>
    </w:p>
    <w:p w:rsidR="0057393D" w:rsidRPr="00677707" w:rsidRDefault="001A14F7" w:rsidP="001A14F7">
      <w:pPr>
        <w:spacing w:before="100" w:beforeAutospacing="1" w:after="100" w:afterAutospacing="1" w:line="240" w:lineRule="exact"/>
        <w:jc w:val="both"/>
        <w:rPr>
          <w:rFonts w:ascii="Times New Roman" w:hAnsi="Times New Roman"/>
          <w:b/>
          <w:sz w:val="24"/>
          <w:szCs w:val="24"/>
        </w:rPr>
      </w:pPr>
      <w:r>
        <w:rPr>
          <w:rFonts w:ascii="Times New Roman" w:hAnsi="Times New Roman"/>
          <w:sz w:val="24"/>
          <w:szCs w:val="24"/>
        </w:rPr>
        <w:br w:type="page"/>
      </w:r>
    </w:p>
    <w:p w:rsidR="00602045" w:rsidRPr="00677707" w:rsidRDefault="00602045" w:rsidP="00C20C46">
      <w:pPr>
        <w:pStyle w:val="Balk1"/>
      </w:pPr>
      <w:r w:rsidRPr="00677707">
        <w:lastRenderedPageBreak/>
        <w:t xml:space="preserve">İKİNCİ </w:t>
      </w:r>
      <w:r w:rsidR="00FA48C6" w:rsidRPr="00677707">
        <w:t>KISIM</w:t>
      </w:r>
    </w:p>
    <w:p w:rsidR="00602045" w:rsidRPr="00677707" w:rsidRDefault="00FA48C6" w:rsidP="00C20C46">
      <w:pPr>
        <w:pStyle w:val="Balk1"/>
      </w:pPr>
      <w:r w:rsidRPr="00677707">
        <w:t>Dağıtım Sisteminin Kullanımına İlişkin Bedellerin Uygulanması</w:t>
      </w:r>
    </w:p>
    <w:p w:rsidR="00FA48C6" w:rsidRPr="00677707" w:rsidRDefault="00FA48C6" w:rsidP="00434BAF">
      <w:pPr>
        <w:spacing w:after="0" w:line="240" w:lineRule="exact"/>
        <w:jc w:val="center"/>
        <w:rPr>
          <w:rFonts w:ascii="Times New Roman" w:hAnsi="Times New Roman"/>
          <w:b/>
          <w:sz w:val="24"/>
          <w:szCs w:val="24"/>
        </w:rPr>
      </w:pPr>
    </w:p>
    <w:p w:rsidR="00FA48C6" w:rsidRPr="00677707" w:rsidRDefault="00FA48C6" w:rsidP="00C20C46">
      <w:pPr>
        <w:pStyle w:val="Balk2"/>
      </w:pPr>
      <w:r w:rsidRPr="00677707">
        <w:t>BİRİNCİ BÖLÜM</w:t>
      </w:r>
    </w:p>
    <w:p w:rsidR="00FA48C6" w:rsidRPr="00677707" w:rsidRDefault="00FA48C6" w:rsidP="00C20C46">
      <w:pPr>
        <w:pStyle w:val="Balk2"/>
      </w:pPr>
      <w:r w:rsidRPr="00677707">
        <w:t>Genel Hükümler</w:t>
      </w:r>
    </w:p>
    <w:p w:rsidR="00CB71E4" w:rsidRPr="00677707" w:rsidRDefault="00CB71E4" w:rsidP="00CB71E4">
      <w:pPr>
        <w:spacing w:before="100" w:beforeAutospacing="1" w:after="100" w:afterAutospacing="1" w:line="240" w:lineRule="exact"/>
        <w:jc w:val="both"/>
        <w:rPr>
          <w:rFonts w:ascii="Times New Roman" w:hAnsi="Times New Roman"/>
          <w:b/>
          <w:sz w:val="24"/>
          <w:szCs w:val="24"/>
        </w:rPr>
      </w:pPr>
    </w:p>
    <w:p w:rsidR="00CB71E4" w:rsidRPr="00677707" w:rsidRDefault="00CB71E4" w:rsidP="00C20C46">
      <w:pPr>
        <w:pStyle w:val="Balk3"/>
      </w:pPr>
      <w:r w:rsidRPr="00677707">
        <w:t>Dağıtım sisteminin kullanıma ilişkin bedeller</w:t>
      </w:r>
    </w:p>
    <w:p w:rsidR="00602045" w:rsidRPr="00677707" w:rsidRDefault="00602045" w:rsidP="00602045">
      <w:pPr>
        <w:spacing w:before="100" w:beforeAutospacing="1" w:after="100" w:afterAutospacing="1" w:line="240" w:lineRule="exact"/>
        <w:ind w:firstLine="567"/>
        <w:jc w:val="both"/>
        <w:rPr>
          <w:rFonts w:ascii="Times New Roman" w:hAnsi="Times New Roman"/>
          <w:sz w:val="24"/>
          <w:szCs w:val="24"/>
        </w:rPr>
      </w:pPr>
      <w:r w:rsidRPr="00677707">
        <w:rPr>
          <w:rFonts w:ascii="Times New Roman" w:hAnsi="Times New Roman"/>
          <w:b/>
          <w:sz w:val="24"/>
          <w:szCs w:val="24"/>
        </w:rPr>
        <w:t xml:space="preserve">MADDE </w:t>
      </w:r>
      <w:r w:rsidR="00B94CE9" w:rsidRPr="00677707">
        <w:rPr>
          <w:rFonts w:ascii="Times New Roman" w:hAnsi="Times New Roman"/>
          <w:b/>
          <w:sz w:val="24"/>
          <w:szCs w:val="24"/>
        </w:rPr>
        <w:t>10</w:t>
      </w:r>
      <w:r w:rsidR="00CC2E26" w:rsidRPr="00677707">
        <w:rPr>
          <w:rFonts w:ascii="Times New Roman" w:hAnsi="Times New Roman"/>
          <w:sz w:val="24"/>
          <w:szCs w:val="24"/>
        </w:rPr>
        <w:t xml:space="preserve"> </w:t>
      </w:r>
      <w:r w:rsidRPr="00677707">
        <w:rPr>
          <w:rFonts w:ascii="Times New Roman" w:hAnsi="Times New Roman"/>
          <w:b/>
          <w:sz w:val="24"/>
          <w:szCs w:val="24"/>
        </w:rPr>
        <w:t>–</w:t>
      </w:r>
      <w:r w:rsidRPr="00677707">
        <w:rPr>
          <w:rFonts w:ascii="Times New Roman" w:hAnsi="Times New Roman"/>
          <w:sz w:val="24"/>
          <w:szCs w:val="24"/>
        </w:rPr>
        <w:t xml:space="preserve"> (1)</w:t>
      </w:r>
      <w:r w:rsidR="00B94CE9" w:rsidRPr="00677707">
        <w:rPr>
          <w:rFonts w:ascii="Times New Roman" w:hAnsi="Times New Roman"/>
          <w:sz w:val="24"/>
          <w:szCs w:val="24"/>
        </w:rPr>
        <w:t xml:space="preserve"> </w:t>
      </w:r>
      <w:r w:rsidR="00B94CE9" w:rsidRPr="00677707">
        <w:rPr>
          <w:rFonts w:ascii="Times New Roman" w:hAnsi="Times New Roman"/>
        </w:rPr>
        <w:t>Bu Bölüm kapsamındaki bedeller, dağıtım sistemine bağlı kullanıcılara uygulanır.</w:t>
      </w:r>
      <w:r w:rsidR="00B94CE9" w:rsidRPr="00677707">
        <w:rPr>
          <w:rFonts w:ascii="Times New Roman" w:hAnsi="Times New Roman"/>
          <w:color w:val="000000"/>
        </w:rPr>
        <w:t xml:space="preserve"> </w:t>
      </w:r>
    </w:p>
    <w:p w:rsidR="00602045" w:rsidRPr="00677707" w:rsidRDefault="00602045" w:rsidP="00602045">
      <w:pPr>
        <w:spacing w:before="100" w:beforeAutospacing="1" w:after="100" w:afterAutospacing="1" w:line="240" w:lineRule="exact"/>
        <w:ind w:firstLine="567"/>
        <w:jc w:val="both"/>
        <w:rPr>
          <w:rFonts w:ascii="Times New Roman" w:hAnsi="Times New Roman"/>
          <w:sz w:val="24"/>
          <w:szCs w:val="24"/>
        </w:rPr>
      </w:pPr>
      <w:r w:rsidRPr="00677707">
        <w:rPr>
          <w:rFonts w:ascii="Times New Roman" w:hAnsi="Times New Roman"/>
          <w:sz w:val="24"/>
          <w:szCs w:val="24"/>
        </w:rPr>
        <w:t>(2) Dağıtım sistem</w:t>
      </w:r>
      <w:r w:rsidR="004F2891" w:rsidRPr="00677707">
        <w:rPr>
          <w:rFonts w:ascii="Times New Roman" w:hAnsi="Times New Roman"/>
          <w:sz w:val="24"/>
          <w:szCs w:val="24"/>
        </w:rPr>
        <w:t>inin</w:t>
      </w:r>
      <w:r w:rsidRPr="00677707">
        <w:rPr>
          <w:rFonts w:ascii="Times New Roman" w:hAnsi="Times New Roman"/>
          <w:sz w:val="24"/>
          <w:szCs w:val="24"/>
        </w:rPr>
        <w:t xml:space="preserve"> kullanım</w:t>
      </w:r>
      <w:r w:rsidR="004F2891" w:rsidRPr="00677707">
        <w:rPr>
          <w:rFonts w:ascii="Times New Roman" w:hAnsi="Times New Roman"/>
          <w:sz w:val="24"/>
          <w:szCs w:val="24"/>
        </w:rPr>
        <w:t>ına ilişkin bedeller</w:t>
      </w:r>
      <w:r w:rsidRPr="00677707">
        <w:rPr>
          <w:rFonts w:ascii="Times New Roman" w:hAnsi="Times New Roman"/>
          <w:sz w:val="24"/>
          <w:szCs w:val="24"/>
        </w:rPr>
        <w:t xml:space="preserve">, </w:t>
      </w:r>
      <w:r w:rsidR="00B77B19" w:rsidRPr="00677707">
        <w:rPr>
          <w:rFonts w:ascii="Times New Roman" w:hAnsi="Times New Roman"/>
          <w:sz w:val="24"/>
          <w:szCs w:val="24"/>
        </w:rPr>
        <w:t xml:space="preserve">dağıtım hizmetinin sunulması sırasında oluşan maliyetlerden mevzuat kapsamında uygun görülenler dikkate alınarak  hesaplanan bedellerdir ve </w:t>
      </w:r>
      <w:r w:rsidRPr="00677707">
        <w:rPr>
          <w:rFonts w:ascii="Times New Roman" w:hAnsi="Times New Roman"/>
          <w:sz w:val="24"/>
          <w:szCs w:val="24"/>
        </w:rPr>
        <w:t xml:space="preserve">dağıtım sistemi kullanıcıları için en az birinin uygulandığı aşağıdaki bedellerden oluşur. </w:t>
      </w:r>
    </w:p>
    <w:p w:rsidR="00602045" w:rsidRPr="00677707" w:rsidRDefault="00602045" w:rsidP="00602045">
      <w:pPr>
        <w:spacing w:before="100" w:beforeAutospacing="1" w:after="100" w:afterAutospacing="1" w:line="240" w:lineRule="exact"/>
        <w:ind w:firstLine="567"/>
        <w:jc w:val="both"/>
        <w:rPr>
          <w:rFonts w:ascii="Times New Roman" w:hAnsi="Times New Roman"/>
          <w:sz w:val="24"/>
          <w:szCs w:val="24"/>
        </w:rPr>
      </w:pPr>
      <w:r w:rsidRPr="00677707">
        <w:rPr>
          <w:rFonts w:ascii="Times New Roman" w:hAnsi="Times New Roman"/>
          <w:sz w:val="24"/>
          <w:szCs w:val="24"/>
        </w:rPr>
        <w:t>a) Dağıtım bedeli: Tek veya çift terimli tarife sınıfına tabi abonelerden dağıtım sisteminden çekilen elektrik enerjisi miktarı üzerinden ve üretim faaliyetleri kapsamında üreticilerin dağıtım sistemine verdiği enerji miktarı üzerinden alınan kWh birim bedelidir.</w:t>
      </w:r>
      <w:r w:rsidR="00CD5081" w:rsidRPr="00677707">
        <w:rPr>
          <w:rFonts w:ascii="Times New Roman" w:hAnsi="Times New Roman"/>
          <w:sz w:val="24"/>
          <w:szCs w:val="24"/>
        </w:rPr>
        <w:t xml:space="preserve"> </w:t>
      </w:r>
    </w:p>
    <w:p w:rsidR="00602045" w:rsidRPr="00677707" w:rsidRDefault="00602045" w:rsidP="00A56901">
      <w:pPr>
        <w:spacing w:before="100" w:beforeAutospacing="1" w:after="100" w:afterAutospacing="1" w:line="240" w:lineRule="exact"/>
        <w:ind w:firstLine="567"/>
        <w:jc w:val="both"/>
        <w:rPr>
          <w:rFonts w:ascii="Times New Roman" w:hAnsi="Times New Roman"/>
          <w:sz w:val="24"/>
          <w:szCs w:val="24"/>
        </w:rPr>
      </w:pPr>
      <w:r w:rsidRPr="00677707">
        <w:rPr>
          <w:rFonts w:ascii="Times New Roman" w:hAnsi="Times New Roman"/>
          <w:sz w:val="24"/>
          <w:szCs w:val="24"/>
        </w:rPr>
        <w:t xml:space="preserve">b) Güç bedeli: </w:t>
      </w:r>
      <w:r w:rsidR="00B66075" w:rsidRPr="00677707">
        <w:rPr>
          <w:rFonts w:ascii="Times New Roman" w:hAnsi="Times New Roman"/>
          <w:sz w:val="24"/>
          <w:szCs w:val="24"/>
        </w:rPr>
        <w:t>Dağıtım sistemine bağlı kullanıcılardan</w:t>
      </w:r>
      <w:r w:rsidRPr="00677707">
        <w:rPr>
          <w:rFonts w:ascii="Times New Roman" w:hAnsi="Times New Roman"/>
          <w:sz w:val="24"/>
          <w:szCs w:val="24"/>
        </w:rPr>
        <w:t xml:space="preserve"> </w:t>
      </w:r>
      <w:r w:rsidR="00B66075" w:rsidRPr="00677707">
        <w:rPr>
          <w:rFonts w:ascii="Times New Roman" w:hAnsi="Times New Roman"/>
          <w:sz w:val="24"/>
          <w:szCs w:val="24"/>
        </w:rPr>
        <w:t xml:space="preserve">çift terimli tarife sınıfına tabi olanlar için </w:t>
      </w:r>
      <w:r w:rsidRPr="00677707">
        <w:rPr>
          <w:rFonts w:ascii="Times New Roman" w:hAnsi="Times New Roman"/>
          <w:sz w:val="24"/>
          <w:szCs w:val="24"/>
        </w:rPr>
        <w:t xml:space="preserve">bağlantı anlaşması veya sözleşmesinde belirtilen güç üzerinden aylık olarak alınan kW birim bedelidir. </w:t>
      </w:r>
    </w:p>
    <w:p w:rsidR="00602045" w:rsidRPr="00677707" w:rsidRDefault="00602045" w:rsidP="00602045">
      <w:pPr>
        <w:spacing w:before="100" w:beforeAutospacing="1" w:after="100" w:afterAutospacing="1" w:line="240" w:lineRule="exact"/>
        <w:ind w:firstLine="567"/>
        <w:jc w:val="both"/>
        <w:rPr>
          <w:rFonts w:ascii="Times New Roman" w:hAnsi="Times New Roman"/>
          <w:sz w:val="24"/>
          <w:szCs w:val="24"/>
        </w:rPr>
      </w:pPr>
      <w:r w:rsidRPr="00677707">
        <w:rPr>
          <w:rFonts w:ascii="Times New Roman" w:hAnsi="Times New Roman"/>
          <w:sz w:val="24"/>
          <w:szCs w:val="24"/>
        </w:rPr>
        <w:t xml:space="preserve">c) Güç aşım bedeli: </w:t>
      </w:r>
      <w:r w:rsidR="00C3423E" w:rsidRPr="00677707">
        <w:rPr>
          <w:rFonts w:ascii="Times New Roman" w:hAnsi="Times New Roman"/>
          <w:sz w:val="24"/>
          <w:szCs w:val="24"/>
        </w:rPr>
        <w:t>Dağıtım sistemine bağlı kullanıcılardan</w:t>
      </w:r>
      <w:r w:rsidRPr="00677707">
        <w:rPr>
          <w:rFonts w:ascii="Times New Roman" w:hAnsi="Times New Roman"/>
          <w:sz w:val="24"/>
          <w:szCs w:val="24"/>
        </w:rPr>
        <w:t xml:space="preserve"> çift terimli tarife sınıfına tabi </w:t>
      </w:r>
      <w:r w:rsidR="00C3423E" w:rsidRPr="00677707">
        <w:rPr>
          <w:rFonts w:ascii="Times New Roman" w:hAnsi="Times New Roman"/>
          <w:sz w:val="24"/>
          <w:szCs w:val="24"/>
        </w:rPr>
        <w:t>olanlar için</w:t>
      </w:r>
      <w:r w:rsidRPr="00677707">
        <w:rPr>
          <w:rFonts w:ascii="Times New Roman" w:hAnsi="Times New Roman"/>
          <w:sz w:val="24"/>
          <w:szCs w:val="24"/>
        </w:rPr>
        <w:t xml:space="preserve"> bağlantı anlaşması veya sözleşmesinde belirtilen gücü aşmaları halinde, aşılan güç miktarı üzerinden aylık olarak alınan kW birim bedelidir. </w:t>
      </w:r>
    </w:p>
    <w:p w:rsidR="00AA7B8A" w:rsidRPr="00677707" w:rsidRDefault="00602045" w:rsidP="00361BC6">
      <w:pPr>
        <w:spacing w:before="100" w:beforeAutospacing="1" w:after="100" w:afterAutospacing="1" w:line="240" w:lineRule="exact"/>
        <w:ind w:firstLine="567"/>
        <w:jc w:val="both"/>
        <w:rPr>
          <w:rFonts w:ascii="Times New Roman" w:hAnsi="Times New Roman"/>
          <w:sz w:val="24"/>
          <w:szCs w:val="24"/>
        </w:rPr>
      </w:pPr>
      <w:r w:rsidRPr="00677707">
        <w:rPr>
          <w:rFonts w:ascii="Times New Roman" w:hAnsi="Times New Roman"/>
          <w:sz w:val="24"/>
          <w:szCs w:val="24"/>
        </w:rPr>
        <w:t xml:space="preserve">ç) </w:t>
      </w:r>
      <w:r w:rsidR="00AA7B8A" w:rsidRPr="00677707">
        <w:rPr>
          <w:rFonts w:ascii="Times New Roman" w:hAnsi="Times New Roman"/>
          <w:sz w:val="24"/>
          <w:szCs w:val="24"/>
        </w:rPr>
        <w:t>Reaktif enerji bedeli: Dağıtım sistemi kullanıcılarından reaktif enerji uygulamasına tabi olanlar için 13 üncü maddede reaktif enerjiye ilişkin olarak belirlenen sınırların aşılması halinde ve bu Usul ve Esaslarda belirtilen şartlar dahilinde uygulanan bedeldir.</w:t>
      </w:r>
      <w:r w:rsidR="00A95011" w:rsidRPr="00677707">
        <w:rPr>
          <w:rStyle w:val="DipnotBavurusu"/>
          <w:rFonts w:ascii="Times New Roman" w:hAnsi="Times New Roman"/>
          <w:sz w:val="24"/>
          <w:szCs w:val="24"/>
        </w:rPr>
        <w:footnoteReference w:id="6"/>
      </w:r>
    </w:p>
    <w:p w:rsidR="00602045" w:rsidRPr="00677707" w:rsidRDefault="00602045" w:rsidP="00361BC6">
      <w:pPr>
        <w:spacing w:before="100" w:beforeAutospacing="1" w:after="100" w:afterAutospacing="1" w:line="240" w:lineRule="exact"/>
        <w:ind w:firstLine="567"/>
        <w:jc w:val="both"/>
        <w:rPr>
          <w:rFonts w:ascii="Times New Roman" w:hAnsi="Times New Roman"/>
          <w:sz w:val="24"/>
          <w:szCs w:val="24"/>
        </w:rPr>
      </w:pPr>
      <w:r w:rsidRPr="00677707">
        <w:rPr>
          <w:rFonts w:ascii="Times New Roman" w:hAnsi="Times New Roman"/>
          <w:sz w:val="24"/>
          <w:szCs w:val="24"/>
        </w:rPr>
        <w:t>d) Emreamade kapasite bedeli: Bir üretim tesisi ile müşterileri ve/veya iştirakleri ve/veya serbest tüketiciler arasında özel direkt hat tesis edilmesi halinde tüketiciler adına ü</w:t>
      </w:r>
      <w:r w:rsidR="00361BC6" w:rsidRPr="00677707">
        <w:rPr>
          <w:rFonts w:ascii="Times New Roman" w:hAnsi="Times New Roman"/>
          <w:sz w:val="24"/>
          <w:szCs w:val="24"/>
        </w:rPr>
        <w:t xml:space="preserve">reticilere uygulanan bedeldir. </w:t>
      </w:r>
    </w:p>
    <w:p w:rsidR="00CB71E4" w:rsidRPr="00677707" w:rsidRDefault="00CB71E4" w:rsidP="00434BAF">
      <w:pPr>
        <w:spacing w:after="0" w:line="240" w:lineRule="exact"/>
        <w:ind w:firstLine="567"/>
        <w:jc w:val="both"/>
        <w:rPr>
          <w:rFonts w:ascii="Times New Roman" w:hAnsi="Times New Roman"/>
          <w:sz w:val="24"/>
          <w:szCs w:val="24"/>
        </w:rPr>
      </w:pPr>
    </w:p>
    <w:p w:rsidR="00361BC6" w:rsidRPr="00677707" w:rsidRDefault="00BC2A73" w:rsidP="00434BAF">
      <w:pPr>
        <w:spacing w:after="0" w:line="240" w:lineRule="exact"/>
        <w:ind w:firstLine="567"/>
        <w:jc w:val="both"/>
        <w:rPr>
          <w:rFonts w:ascii="Times New Roman" w:hAnsi="Times New Roman"/>
          <w:b/>
          <w:sz w:val="24"/>
          <w:szCs w:val="24"/>
        </w:rPr>
      </w:pPr>
      <w:r w:rsidRPr="00677707">
        <w:rPr>
          <w:rFonts w:ascii="Times New Roman" w:hAnsi="Times New Roman"/>
          <w:b/>
          <w:sz w:val="24"/>
          <w:szCs w:val="24"/>
        </w:rPr>
        <w:t>Tarife s</w:t>
      </w:r>
      <w:r w:rsidR="00602045" w:rsidRPr="00677707">
        <w:rPr>
          <w:rFonts w:ascii="Times New Roman" w:hAnsi="Times New Roman"/>
          <w:b/>
          <w:sz w:val="24"/>
          <w:szCs w:val="24"/>
        </w:rPr>
        <w:t>ınıfı</w:t>
      </w:r>
      <w:r w:rsidR="00206AB2" w:rsidRPr="00677707">
        <w:rPr>
          <w:rFonts w:ascii="Times New Roman" w:hAnsi="Times New Roman"/>
          <w:b/>
          <w:sz w:val="24"/>
          <w:szCs w:val="24"/>
        </w:rPr>
        <w:t xml:space="preserve"> ve tarife sınıfı değişikliği</w:t>
      </w:r>
    </w:p>
    <w:p w:rsidR="00602045" w:rsidRPr="00677707" w:rsidRDefault="00602045" w:rsidP="00602045">
      <w:pPr>
        <w:spacing w:before="100" w:beforeAutospacing="1" w:after="100" w:afterAutospacing="1" w:line="240" w:lineRule="exact"/>
        <w:ind w:firstLine="567"/>
        <w:jc w:val="both"/>
        <w:rPr>
          <w:rFonts w:ascii="Times New Roman" w:hAnsi="Times New Roman"/>
          <w:sz w:val="24"/>
          <w:szCs w:val="24"/>
        </w:rPr>
      </w:pPr>
      <w:r w:rsidRPr="00677707">
        <w:rPr>
          <w:rFonts w:ascii="Times New Roman" w:hAnsi="Times New Roman"/>
          <w:b/>
          <w:sz w:val="24"/>
          <w:szCs w:val="24"/>
        </w:rPr>
        <w:t xml:space="preserve">MADDE </w:t>
      </w:r>
      <w:r w:rsidR="00CC2E26" w:rsidRPr="00677707">
        <w:rPr>
          <w:rFonts w:ascii="Times New Roman" w:hAnsi="Times New Roman"/>
          <w:b/>
          <w:sz w:val="24"/>
          <w:szCs w:val="24"/>
        </w:rPr>
        <w:t>1</w:t>
      </w:r>
      <w:r w:rsidR="00B94CE9" w:rsidRPr="00677707">
        <w:rPr>
          <w:rFonts w:ascii="Times New Roman" w:hAnsi="Times New Roman"/>
          <w:b/>
          <w:sz w:val="24"/>
          <w:szCs w:val="24"/>
        </w:rPr>
        <w:t>1</w:t>
      </w:r>
      <w:r w:rsidR="00A95011" w:rsidRPr="00677707">
        <w:rPr>
          <w:rStyle w:val="DipnotBavurusu"/>
          <w:rFonts w:ascii="Times New Roman" w:hAnsi="Times New Roman"/>
          <w:b/>
          <w:sz w:val="24"/>
          <w:szCs w:val="24"/>
        </w:rPr>
        <w:footnoteReference w:id="7"/>
      </w:r>
      <w:r w:rsidR="00CC2E26" w:rsidRPr="00677707">
        <w:rPr>
          <w:rFonts w:ascii="Times New Roman" w:hAnsi="Times New Roman"/>
          <w:sz w:val="24"/>
          <w:szCs w:val="24"/>
        </w:rPr>
        <w:t xml:space="preserve"> </w:t>
      </w:r>
      <w:r w:rsidRPr="00677707">
        <w:rPr>
          <w:rFonts w:ascii="Times New Roman" w:hAnsi="Times New Roman"/>
          <w:b/>
          <w:sz w:val="24"/>
          <w:szCs w:val="24"/>
        </w:rPr>
        <w:t>–</w:t>
      </w:r>
      <w:r w:rsidRPr="00677707">
        <w:rPr>
          <w:rFonts w:ascii="Times New Roman" w:hAnsi="Times New Roman"/>
          <w:sz w:val="24"/>
          <w:szCs w:val="24"/>
        </w:rPr>
        <w:t xml:space="preserve"> (1) Dağıtım sistemine bağlı kullanıcılara uygulanacak dağıtım bedeli sınıfları aşağıdaki hükümler çerçevesinde çift terimli tarife sınıfı veya tek terimli tarife sınıfından oluşmaktadır.</w:t>
      </w:r>
    </w:p>
    <w:p w:rsidR="00C84940" w:rsidRPr="00677707" w:rsidRDefault="00C84940" w:rsidP="00C84940">
      <w:pPr>
        <w:spacing w:before="100" w:beforeAutospacing="1" w:after="100" w:afterAutospacing="1" w:line="240" w:lineRule="exact"/>
        <w:ind w:firstLine="567"/>
        <w:jc w:val="both"/>
        <w:rPr>
          <w:rFonts w:ascii="Times New Roman" w:hAnsi="Times New Roman"/>
          <w:sz w:val="24"/>
          <w:szCs w:val="24"/>
        </w:rPr>
      </w:pPr>
      <w:r w:rsidRPr="00677707">
        <w:rPr>
          <w:rFonts w:ascii="Times New Roman" w:hAnsi="Times New Roman"/>
          <w:sz w:val="24"/>
          <w:szCs w:val="24"/>
        </w:rPr>
        <w:t xml:space="preserve"> (2) Çift terimli tarife sınıfı: Dağıtım sisteminden çekilen veya dağıtım sistemine verilen elektrik enerjisi miktarı (kWh) üzerinden dağıtım bedeli ile buna ek olarak bağlantı anlaşması veya sözleşmesinde belirtilen güç miktarı (kW) üzerinden güç bedeli alma ve bu gücün aşılması halinde aşılan kısım için ilave güç aşım bedeli alma esasına dayalı tarife sınıfıdır. </w:t>
      </w:r>
    </w:p>
    <w:p w:rsidR="00C84940" w:rsidRPr="00677707" w:rsidRDefault="00C84940" w:rsidP="00C84940">
      <w:pPr>
        <w:spacing w:before="100" w:beforeAutospacing="1" w:after="100" w:afterAutospacing="1" w:line="240" w:lineRule="exact"/>
        <w:ind w:firstLine="567"/>
        <w:jc w:val="both"/>
        <w:rPr>
          <w:rFonts w:ascii="Times New Roman" w:hAnsi="Times New Roman"/>
          <w:sz w:val="24"/>
          <w:szCs w:val="24"/>
        </w:rPr>
      </w:pPr>
      <w:r w:rsidRPr="00677707">
        <w:rPr>
          <w:rFonts w:ascii="Times New Roman" w:hAnsi="Times New Roman"/>
          <w:sz w:val="24"/>
          <w:szCs w:val="24"/>
        </w:rPr>
        <w:t xml:space="preserve">Darbeli yük çeken sanayi tesisleri ile ark ocağı tesisleri zorunlu olarak çift terimli tarife sınıfına tabi olup, diğer OG seviyesinden bağlı kullanıcılara talep etmeleri halinde çift terimli </w:t>
      </w:r>
      <w:r w:rsidRPr="00677707">
        <w:rPr>
          <w:rFonts w:ascii="Times New Roman" w:hAnsi="Times New Roman"/>
          <w:sz w:val="24"/>
          <w:szCs w:val="24"/>
        </w:rPr>
        <w:lastRenderedPageBreak/>
        <w:t>tarife sınıfı uygulanır. Ayrıca AG seviyesinden bağlı üreticilere veriş yönünde talep etmeleri halinde çift terimli tarife sınıfı uygulanabilir.</w:t>
      </w:r>
    </w:p>
    <w:p w:rsidR="00C84940" w:rsidRPr="00677707" w:rsidRDefault="00C84940" w:rsidP="00C84940">
      <w:pPr>
        <w:spacing w:before="100" w:beforeAutospacing="1" w:after="100" w:afterAutospacing="1" w:line="240" w:lineRule="exact"/>
        <w:ind w:firstLine="567"/>
        <w:jc w:val="both"/>
        <w:rPr>
          <w:rFonts w:ascii="Times New Roman" w:hAnsi="Times New Roman"/>
          <w:sz w:val="24"/>
          <w:szCs w:val="24"/>
        </w:rPr>
      </w:pPr>
      <w:r w:rsidRPr="00677707">
        <w:rPr>
          <w:rFonts w:ascii="Times New Roman" w:hAnsi="Times New Roman"/>
          <w:sz w:val="24"/>
          <w:szCs w:val="24"/>
        </w:rPr>
        <w:t>Çift terimli tarife sınıfına tabi kullanıcılar tarafından çekilen/verilen gücün en yüksek anlık değerinin belirlenmesi için demandmetreli sayaç tesis edilmesi zorunludur.</w:t>
      </w:r>
    </w:p>
    <w:p w:rsidR="00C84940" w:rsidRPr="00677707" w:rsidRDefault="00C84940" w:rsidP="00C84940">
      <w:pPr>
        <w:spacing w:before="100" w:beforeAutospacing="1" w:after="100" w:afterAutospacing="1" w:line="240" w:lineRule="exact"/>
        <w:ind w:firstLine="567"/>
        <w:jc w:val="both"/>
        <w:rPr>
          <w:rFonts w:ascii="Times New Roman" w:hAnsi="Times New Roman"/>
          <w:sz w:val="24"/>
          <w:szCs w:val="24"/>
        </w:rPr>
      </w:pPr>
      <w:r w:rsidRPr="00677707">
        <w:rPr>
          <w:rFonts w:ascii="Times New Roman" w:hAnsi="Times New Roman"/>
          <w:sz w:val="24"/>
          <w:szCs w:val="24"/>
        </w:rPr>
        <w:t>(3) Tek terimli tarife sınıfı: Sadece dağıtım sisteminden çekilen veya dağıtım sistemine verilen elektrik enerjisi miktarı (kWh) üzerinden dağıtım bedeli uygulanması esasına dayalı tarife sınıfıdır. Bu maddenin ikinci fıkrası kapsamında olmayan kullanıcılar tek terimli tarife sınıfı kapsamındadır.</w:t>
      </w:r>
    </w:p>
    <w:p w:rsidR="00C84940" w:rsidRPr="00677707" w:rsidRDefault="00C84940" w:rsidP="00C84940">
      <w:pPr>
        <w:spacing w:before="100" w:beforeAutospacing="1" w:after="100" w:afterAutospacing="1" w:line="240" w:lineRule="exact"/>
        <w:ind w:firstLine="567"/>
        <w:jc w:val="both"/>
        <w:rPr>
          <w:rFonts w:ascii="Times New Roman" w:hAnsi="Times New Roman"/>
          <w:sz w:val="24"/>
          <w:szCs w:val="24"/>
        </w:rPr>
      </w:pPr>
      <w:r w:rsidRPr="00677707">
        <w:rPr>
          <w:rFonts w:ascii="Times New Roman" w:hAnsi="Times New Roman"/>
          <w:sz w:val="24"/>
          <w:szCs w:val="24"/>
        </w:rPr>
        <w:t xml:space="preserve">(4) Tarife sınıfında değişiklik yapmak isteyen dağıtım sistemi kullanıcısı, bu talebini dağıtım şirketine yazılı olarak yapar. Kullanıcının talebinin uygun bulunması halinde, yeni tarife sınıfına ilişkin sözleşme/ek sözleşme veya anlaşma/ek anlaşmanın imzalandığı tarihin içinde bulunduğu fatura döneminden sonraki fatura döneminden itibaren geçerli olmak üzere tarife sınıfı değiştirilir. </w:t>
      </w:r>
    </w:p>
    <w:p w:rsidR="00C84940" w:rsidRPr="00677707" w:rsidRDefault="00C84940" w:rsidP="00C84940">
      <w:pPr>
        <w:spacing w:before="100" w:beforeAutospacing="1" w:after="100" w:afterAutospacing="1" w:line="240" w:lineRule="exact"/>
        <w:ind w:firstLine="567"/>
        <w:jc w:val="both"/>
        <w:rPr>
          <w:rFonts w:ascii="Times New Roman" w:hAnsi="Times New Roman"/>
          <w:sz w:val="24"/>
          <w:szCs w:val="24"/>
        </w:rPr>
      </w:pPr>
      <w:r w:rsidRPr="00677707">
        <w:rPr>
          <w:rFonts w:ascii="Times New Roman" w:hAnsi="Times New Roman"/>
          <w:sz w:val="24"/>
          <w:szCs w:val="24"/>
        </w:rPr>
        <w:t>(5) Tarife sınıfı değişiklikleri, eş zamanlı olarak ilgili kullanıcının tedarikçisine bildirilir.</w:t>
      </w:r>
    </w:p>
    <w:p w:rsidR="009000D1" w:rsidRDefault="00C84940" w:rsidP="00C20C46">
      <w:pPr>
        <w:spacing w:before="100" w:beforeAutospacing="1" w:after="100" w:afterAutospacing="1" w:line="240" w:lineRule="exact"/>
        <w:ind w:firstLine="567"/>
        <w:jc w:val="both"/>
        <w:rPr>
          <w:rFonts w:ascii="Times New Roman" w:hAnsi="Times New Roman"/>
          <w:sz w:val="24"/>
          <w:szCs w:val="24"/>
        </w:rPr>
      </w:pPr>
      <w:r w:rsidRPr="00677707">
        <w:rPr>
          <w:rFonts w:ascii="Times New Roman" w:hAnsi="Times New Roman"/>
          <w:sz w:val="24"/>
          <w:szCs w:val="24"/>
        </w:rPr>
        <w:t xml:space="preserve"> </w:t>
      </w:r>
      <w:r w:rsidR="00602045" w:rsidRPr="00677707">
        <w:rPr>
          <w:rFonts w:ascii="Times New Roman" w:hAnsi="Times New Roman"/>
          <w:sz w:val="24"/>
          <w:szCs w:val="24"/>
        </w:rPr>
        <w:t>(</w:t>
      </w:r>
      <w:r w:rsidR="00206AB2" w:rsidRPr="00677707">
        <w:rPr>
          <w:rFonts w:ascii="Times New Roman" w:hAnsi="Times New Roman"/>
          <w:sz w:val="24"/>
          <w:szCs w:val="24"/>
        </w:rPr>
        <w:t>6</w:t>
      </w:r>
      <w:r w:rsidR="00602045" w:rsidRPr="00677707">
        <w:rPr>
          <w:rFonts w:ascii="Times New Roman" w:hAnsi="Times New Roman"/>
          <w:sz w:val="24"/>
          <w:szCs w:val="24"/>
        </w:rPr>
        <w:t xml:space="preserve">) Tarife sınıfı değişiklik talebi bir takvim yılı içerisinde 3 (üç) defadan fazla olamaz. </w:t>
      </w:r>
    </w:p>
    <w:p w:rsidR="00C20C46" w:rsidRPr="00677707" w:rsidRDefault="00C20C46" w:rsidP="00C20C46">
      <w:pPr>
        <w:spacing w:before="100" w:beforeAutospacing="1" w:after="100" w:afterAutospacing="1" w:line="240" w:lineRule="exact"/>
        <w:ind w:firstLine="567"/>
        <w:jc w:val="both"/>
        <w:rPr>
          <w:rFonts w:ascii="Times New Roman" w:hAnsi="Times New Roman"/>
          <w:b/>
          <w:sz w:val="24"/>
          <w:szCs w:val="24"/>
        </w:rPr>
      </w:pPr>
    </w:p>
    <w:p w:rsidR="00602045" w:rsidRPr="00677707" w:rsidRDefault="00602045" w:rsidP="00C20C46">
      <w:pPr>
        <w:pStyle w:val="Balk3"/>
      </w:pPr>
      <w:r w:rsidRPr="00677707">
        <w:t>Güç ve güç değişikliği</w:t>
      </w:r>
    </w:p>
    <w:p w:rsidR="00602045" w:rsidRPr="00677707" w:rsidRDefault="00602045" w:rsidP="00602045">
      <w:pPr>
        <w:spacing w:before="100" w:beforeAutospacing="1" w:after="100" w:afterAutospacing="1" w:line="240" w:lineRule="exact"/>
        <w:ind w:firstLine="567"/>
        <w:jc w:val="both"/>
        <w:rPr>
          <w:rFonts w:ascii="Times New Roman" w:hAnsi="Times New Roman"/>
          <w:sz w:val="24"/>
          <w:szCs w:val="24"/>
        </w:rPr>
      </w:pPr>
      <w:r w:rsidRPr="00677707">
        <w:rPr>
          <w:rFonts w:ascii="Times New Roman" w:hAnsi="Times New Roman"/>
          <w:b/>
          <w:sz w:val="24"/>
          <w:szCs w:val="24"/>
        </w:rPr>
        <w:t>MADDE 1</w:t>
      </w:r>
      <w:r w:rsidR="00B94CE9" w:rsidRPr="00677707">
        <w:rPr>
          <w:rFonts w:ascii="Times New Roman" w:hAnsi="Times New Roman"/>
          <w:b/>
          <w:sz w:val="24"/>
          <w:szCs w:val="24"/>
        </w:rPr>
        <w:t>2</w:t>
      </w:r>
      <w:r w:rsidRPr="00677707">
        <w:rPr>
          <w:rFonts w:ascii="Times New Roman" w:hAnsi="Times New Roman"/>
          <w:sz w:val="24"/>
          <w:szCs w:val="24"/>
        </w:rPr>
        <w:t xml:space="preserve"> </w:t>
      </w:r>
      <w:r w:rsidRPr="00677707">
        <w:rPr>
          <w:rFonts w:ascii="Times New Roman" w:hAnsi="Times New Roman"/>
          <w:b/>
          <w:sz w:val="24"/>
          <w:szCs w:val="24"/>
        </w:rPr>
        <w:t>–</w:t>
      </w:r>
      <w:r w:rsidRPr="00677707">
        <w:rPr>
          <w:rFonts w:ascii="Times New Roman" w:hAnsi="Times New Roman"/>
          <w:sz w:val="24"/>
          <w:szCs w:val="24"/>
        </w:rPr>
        <w:t xml:space="preserve"> (1) Dağıtım sistemine bağlı kullanıcıların anlaşma veya sözleşme gücü; tek terimli tarife sınıfına tabi olan kullanıcılar için kurulu gücün 0,60 katı, cos φ=1 alınarak hesaplanan bağlantı gücüdür. Çift terimli tarife sınıfına tabi kullanıcılar için ise talep edilen güçtür. </w:t>
      </w:r>
    </w:p>
    <w:p w:rsidR="00602045" w:rsidRPr="00677707" w:rsidRDefault="00602045" w:rsidP="00602045">
      <w:pPr>
        <w:spacing w:before="100" w:beforeAutospacing="1" w:after="100" w:afterAutospacing="1" w:line="240" w:lineRule="exact"/>
        <w:ind w:firstLine="567"/>
        <w:jc w:val="both"/>
        <w:rPr>
          <w:rFonts w:ascii="Times New Roman" w:hAnsi="Times New Roman"/>
          <w:sz w:val="24"/>
          <w:szCs w:val="24"/>
        </w:rPr>
      </w:pPr>
      <w:r w:rsidRPr="00677707">
        <w:rPr>
          <w:rFonts w:ascii="Times New Roman" w:hAnsi="Times New Roman"/>
          <w:sz w:val="24"/>
          <w:szCs w:val="24"/>
        </w:rPr>
        <w:t xml:space="preserve">(2) Çift terimli tarife sınıfına dahil kullanıcının, birbirini izleyen iki fatura döneminde talep gücünün %10’unu aşması halinde yeni güce göre sözleşme/ek sözleşme veya anlaşma/ek anlaşma yapılır. </w:t>
      </w:r>
    </w:p>
    <w:p w:rsidR="00602045" w:rsidRPr="00677707" w:rsidRDefault="00602045" w:rsidP="00602045">
      <w:pPr>
        <w:spacing w:before="100" w:beforeAutospacing="1" w:after="100" w:afterAutospacing="1" w:line="240" w:lineRule="exact"/>
        <w:ind w:firstLine="567"/>
        <w:jc w:val="both"/>
        <w:rPr>
          <w:rFonts w:ascii="Times New Roman" w:hAnsi="Times New Roman"/>
          <w:sz w:val="24"/>
          <w:szCs w:val="24"/>
        </w:rPr>
      </w:pPr>
      <w:r w:rsidRPr="00677707">
        <w:rPr>
          <w:rFonts w:ascii="Times New Roman" w:hAnsi="Times New Roman"/>
          <w:sz w:val="24"/>
          <w:szCs w:val="24"/>
        </w:rPr>
        <w:t xml:space="preserve">(3) Çift terimli tarifede güç değişikliği talebinin yazılı olarak dağıtım şirketine yapılması esas olup, Şirketçe uygun bulunması halinde, talep edilen güce göre yapılacak sözleşme/ek sözleşme veya anlaşma/ek anlaşma tarihinin içinde bulunduğu dönemden sonraki fatura döneminde yeni güç dikkate alınarak faturalama yapılır. İçinde bulunulan fatura dönemi için yapılan güç değişikliği talepleri dikkate alınmaz. </w:t>
      </w:r>
    </w:p>
    <w:p w:rsidR="00602045" w:rsidRPr="00677707" w:rsidRDefault="00602045" w:rsidP="00602045">
      <w:pPr>
        <w:spacing w:before="100" w:beforeAutospacing="1" w:after="100" w:afterAutospacing="1" w:line="240" w:lineRule="exact"/>
        <w:ind w:firstLine="567"/>
        <w:jc w:val="both"/>
        <w:rPr>
          <w:rFonts w:ascii="Times New Roman" w:hAnsi="Times New Roman"/>
          <w:sz w:val="24"/>
          <w:szCs w:val="24"/>
        </w:rPr>
      </w:pPr>
      <w:r w:rsidRPr="00677707">
        <w:rPr>
          <w:rFonts w:ascii="Times New Roman" w:hAnsi="Times New Roman"/>
          <w:sz w:val="24"/>
          <w:szCs w:val="24"/>
        </w:rPr>
        <w:t>(4) Bu maddenin 2 nci ve 3 üncü fıkrasına göre gerçekleştirilen güç değişiklikleri eş zamanlı olarak ilgili müşterinin tedarikçisine bildirilir.</w:t>
      </w:r>
    </w:p>
    <w:p w:rsidR="00602045" w:rsidRPr="00677707" w:rsidRDefault="00602045" w:rsidP="00602045">
      <w:pPr>
        <w:spacing w:before="100" w:beforeAutospacing="1" w:after="100" w:afterAutospacing="1" w:line="240" w:lineRule="exact"/>
        <w:ind w:firstLine="567"/>
        <w:jc w:val="both"/>
        <w:rPr>
          <w:rFonts w:ascii="Times New Roman" w:hAnsi="Times New Roman"/>
          <w:sz w:val="24"/>
          <w:szCs w:val="24"/>
        </w:rPr>
      </w:pPr>
      <w:r w:rsidRPr="00677707">
        <w:rPr>
          <w:rFonts w:ascii="Times New Roman" w:hAnsi="Times New Roman"/>
          <w:sz w:val="24"/>
          <w:szCs w:val="24"/>
        </w:rPr>
        <w:t xml:space="preserve">(5) Bir takvim yılı içerisinde en fazla 3 (üç) defa güç değişikliği yapılabilir. </w:t>
      </w:r>
      <w:r w:rsidR="00C20C46">
        <w:rPr>
          <w:rFonts w:ascii="Times New Roman" w:hAnsi="Times New Roman"/>
          <w:sz w:val="24"/>
          <w:szCs w:val="24"/>
        </w:rPr>
        <w:br w:type="page"/>
      </w:r>
    </w:p>
    <w:p w:rsidR="00FA48C6" w:rsidRPr="00677707" w:rsidRDefault="00FA48C6" w:rsidP="00C20C46">
      <w:pPr>
        <w:pStyle w:val="Balk2"/>
      </w:pPr>
      <w:r w:rsidRPr="00677707">
        <w:lastRenderedPageBreak/>
        <w:t>İKİNCİ BÖLÜM</w:t>
      </w:r>
    </w:p>
    <w:p w:rsidR="00602045" w:rsidRPr="00677707" w:rsidRDefault="00602045" w:rsidP="00C20C46">
      <w:pPr>
        <w:pStyle w:val="Balk2"/>
      </w:pPr>
      <w:r w:rsidRPr="00677707">
        <w:t>Reaktif Enerji Tarifesi</w:t>
      </w:r>
    </w:p>
    <w:p w:rsidR="00FA48C6" w:rsidRPr="00677707" w:rsidRDefault="00FA48C6" w:rsidP="00434BAF">
      <w:pPr>
        <w:spacing w:after="0" w:line="240" w:lineRule="exact"/>
        <w:jc w:val="center"/>
        <w:rPr>
          <w:rFonts w:ascii="Times New Roman" w:hAnsi="Times New Roman"/>
          <w:b/>
          <w:sz w:val="24"/>
          <w:szCs w:val="24"/>
        </w:rPr>
      </w:pPr>
    </w:p>
    <w:p w:rsidR="00602045" w:rsidRPr="00677707" w:rsidRDefault="00602045" w:rsidP="00C20C46">
      <w:pPr>
        <w:pStyle w:val="Balk3"/>
      </w:pPr>
      <w:r w:rsidRPr="00677707">
        <w:t>Reaktif enerji tarifesi uygulamasının kapsamı</w:t>
      </w:r>
    </w:p>
    <w:p w:rsidR="00AA7B8A" w:rsidRPr="00677707" w:rsidRDefault="00602045" w:rsidP="00AA7B8A">
      <w:pPr>
        <w:spacing w:before="100" w:beforeAutospacing="1" w:after="100" w:afterAutospacing="1" w:line="240" w:lineRule="exact"/>
        <w:ind w:firstLine="567"/>
        <w:jc w:val="both"/>
        <w:rPr>
          <w:rFonts w:ascii="Times New Roman" w:hAnsi="Times New Roman"/>
          <w:sz w:val="24"/>
          <w:szCs w:val="24"/>
        </w:rPr>
      </w:pPr>
      <w:r w:rsidRPr="00677707">
        <w:rPr>
          <w:rFonts w:ascii="Times New Roman" w:hAnsi="Times New Roman"/>
          <w:b/>
          <w:sz w:val="24"/>
          <w:szCs w:val="24"/>
        </w:rPr>
        <w:t xml:space="preserve">MADDE </w:t>
      </w:r>
      <w:r w:rsidR="00CC2E26" w:rsidRPr="00677707">
        <w:rPr>
          <w:rFonts w:ascii="Times New Roman" w:hAnsi="Times New Roman"/>
          <w:b/>
          <w:sz w:val="24"/>
          <w:szCs w:val="24"/>
        </w:rPr>
        <w:t>1</w:t>
      </w:r>
      <w:r w:rsidR="00B94CE9" w:rsidRPr="00677707">
        <w:rPr>
          <w:rFonts w:ascii="Times New Roman" w:hAnsi="Times New Roman"/>
          <w:b/>
          <w:sz w:val="24"/>
          <w:szCs w:val="24"/>
        </w:rPr>
        <w:t>3</w:t>
      </w:r>
      <w:r w:rsidR="00CC2E26" w:rsidRPr="00677707">
        <w:rPr>
          <w:rFonts w:ascii="Times New Roman" w:hAnsi="Times New Roman"/>
          <w:b/>
          <w:sz w:val="24"/>
          <w:szCs w:val="24"/>
        </w:rPr>
        <w:t xml:space="preserve"> </w:t>
      </w:r>
      <w:r w:rsidRPr="00677707">
        <w:rPr>
          <w:rFonts w:ascii="Times New Roman" w:hAnsi="Times New Roman"/>
          <w:b/>
          <w:sz w:val="24"/>
          <w:szCs w:val="24"/>
        </w:rPr>
        <w:t>–</w:t>
      </w:r>
      <w:r w:rsidRPr="00677707">
        <w:rPr>
          <w:rFonts w:ascii="Times New Roman" w:hAnsi="Times New Roman"/>
          <w:sz w:val="24"/>
          <w:szCs w:val="24"/>
        </w:rPr>
        <w:t xml:space="preserve"> </w:t>
      </w:r>
      <w:r w:rsidR="00AA7B8A" w:rsidRPr="00677707">
        <w:rPr>
          <w:rFonts w:ascii="Times New Roman" w:hAnsi="Times New Roman"/>
          <w:sz w:val="24"/>
          <w:szCs w:val="24"/>
        </w:rPr>
        <w:t>(1) Mesken aboneleri, aydınlatma aboneleri, tek fazla beslenen aboneler, bağlantı gücü 9 (dokuz) kW’a (dahil) kadar olan aboneler ile sisteme enerji veren üreticilere veriş yönünde 16 ncı maddenin üçüncü fıkrasında belirtilen durumlarda reaktif enerji tarifesi uygulanmaz.</w:t>
      </w:r>
      <w:r w:rsidR="00A95011" w:rsidRPr="00677707">
        <w:rPr>
          <w:rStyle w:val="DipnotBavurusu"/>
          <w:rFonts w:ascii="Times New Roman" w:hAnsi="Times New Roman"/>
          <w:sz w:val="24"/>
          <w:szCs w:val="24"/>
        </w:rPr>
        <w:footnoteReference w:id="8"/>
      </w:r>
      <w:r w:rsidR="00AA7B8A" w:rsidRPr="00677707">
        <w:rPr>
          <w:rFonts w:ascii="Times New Roman" w:hAnsi="Times New Roman"/>
          <w:sz w:val="24"/>
          <w:szCs w:val="24"/>
        </w:rPr>
        <w:t xml:space="preserve"> </w:t>
      </w:r>
    </w:p>
    <w:p w:rsidR="00602045" w:rsidRPr="00677707" w:rsidRDefault="00AA7B8A" w:rsidP="009402CD">
      <w:pPr>
        <w:spacing w:before="100" w:beforeAutospacing="1" w:after="100" w:afterAutospacing="1" w:line="240" w:lineRule="exact"/>
        <w:ind w:firstLine="567"/>
        <w:jc w:val="both"/>
        <w:rPr>
          <w:rFonts w:ascii="Times New Roman" w:hAnsi="Times New Roman"/>
          <w:sz w:val="24"/>
          <w:szCs w:val="24"/>
        </w:rPr>
      </w:pPr>
      <w:r w:rsidRPr="00677707">
        <w:rPr>
          <w:rFonts w:ascii="Times New Roman" w:hAnsi="Times New Roman"/>
          <w:sz w:val="24"/>
          <w:szCs w:val="24"/>
        </w:rPr>
        <w:t xml:space="preserve">   </w:t>
      </w:r>
      <w:r w:rsidR="009402CD" w:rsidRPr="009402CD">
        <w:rPr>
          <w:rFonts w:ascii="Times New Roman" w:hAnsi="Times New Roman"/>
          <w:sz w:val="24"/>
          <w:szCs w:val="24"/>
        </w:rPr>
        <w:t>(2)</w:t>
      </w:r>
      <w:r w:rsidR="009402CD" w:rsidRPr="009402CD">
        <w:rPr>
          <w:rStyle w:val="DipnotBavurusu"/>
          <w:rFonts w:ascii="Times New Roman" w:hAnsi="Times New Roman"/>
          <w:sz w:val="24"/>
          <w:szCs w:val="24"/>
        </w:rPr>
        <w:t xml:space="preserve"> </w:t>
      </w:r>
      <w:r w:rsidR="009402CD" w:rsidRPr="009402CD">
        <w:rPr>
          <w:rFonts w:ascii="Times New Roman" w:hAnsi="Times New Roman"/>
          <w:sz w:val="24"/>
          <w:szCs w:val="24"/>
        </w:rPr>
        <w:t>Yukarıda belirtilenler dışında, tüm dağıtım sistemi kullanıcıları ile sisteme enerji veren üreticilere çekiş yönünde 16 ncı maddenin dördüncü fıkrasında belirtilen durumlarda aşağıdaki şartlar dâhilinde reaktif enerji tarifesi uygulanır. Ancak kullanıcıya ait kompanzasyon tesisinde arıza sonucu oluşan ihlalin yılda (takvim yılı) bir kez olması halinde reaktif enerji bedeli faturalamada dikkate alınmaz. Reaktif enerji ölçüm sistemleri dağıtım şirketi tarafından tesis edilir. Reaktif enerji ölçüm sistemi tesis edilmemiş kullanıcılara re</w:t>
      </w:r>
      <w:r w:rsidR="009402CD">
        <w:rPr>
          <w:rFonts w:ascii="Times New Roman" w:hAnsi="Times New Roman"/>
          <w:sz w:val="24"/>
          <w:szCs w:val="24"/>
        </w:rPr>
        <w:t>aktif enerji bedeli uygulanmaz</w:t>
      </w:r>
      <w:r w:rsidRPr="00677707">
        <w:rPr>
          <w:rFonts w:ascii="Times New Roman" w:hAnsi="Times New Roman"/>
          <w:sz w:val="24"/>
          <w:szCs w:val="24"/>
        </w:rPr>
        <w:t>.</w:t>
      </w:r>
      <w:r w:rsidR="009402CD" w:rsidRPr="009402CD">
        <w:rPr>
          <w:rStyle w:val="DipnotBavurusu"/>
          <w:rFonts w:ascii="Times New Roman" w:hAnsi="Times New Roman"/>
          <w:sz w:val="24"/>
          <w:szCs w:val="24"/>
        </w:rPr>
        <w:t xml:space="preserve"> </w:t>
      </w:r>
      <w:r w:rsidR="009402CD" w:rsidRPr="00677707">
        <w:rPr>
          <w:rStyle w:val="DipnotBavurusu"/>
          <w:rFonts w:ascii="Times New Roman" w:hAnsi="Times New Roman"/>
          <w:sz w:val="24"/>
          <w:szCs w:val="24"/>
        </w:rPr>
        <w:footnoteReference w:id="9"/>
      </w:r>
    </w:p>
    <w:p w:rsidR="008D61C6" w:rsidRPr="00677707" w:rsidRDefault="00CD37FF" w:rsidP="008D61C6">
      <w:pPr>
        <w:spacing w:before="100" w:beforeAutospacing="1" w:after="100" w:afterAutospacing="1" w:line="240" w:lineRule="exact"/>
        <w:ind w:firstLine="567"/>
        <w:jc w:val="both"/>
        <w:rPr>
          <w:rFonts w:ascii="Times New Roman" w:hAnsi="Times New Roman"/>
          <w:sz w:val="24"/>
          <w:szCs w:val="24"/>
        </w:rPr>
      </w:pPr>
      <w:r w:rsidRPr="00677707" w:rsidDel="00CD37FF">
        <w:rPr>
          <w:rFonts w:ascii="Times New Roman" w:hAnsi="Times New Roman"/>
          <w:sz w:val="24"/>
          <w:szCs w:val="24"/>
        </w:rPr>
        <w:t xml:space="preserve"> </w:t>
      </w:r>
      <w:r w:rsidR="005E319D" w:rsidRPr="00677707">
        <w:rPr>
          <w:rFonts w:ascii="Times New Roman" w:hAnsi="Times New Roman"/>
          <w:sz w:val="24"/>
          <w:szCs w:val="24"/>
        </w:rPr>
        <w:t>(</w:t>
      </w:r>
      <w:r w:rsidRPr="00677707">
        <w:rPr>
          <w:rFonts w:ascii="Times New Roman" w:hAnsi="Times New Roman"/>
          <w:sz w:val="24"/>
          <w:szCs w:val="24"/>
        </w:rPr>
        <w:t>3</w:t>
      </w:r>
      <w:r w:rsidR="005E319D" w:rsidRPr="00677707">
        <w:rPr>
          <w:rFonts w:ascii="Times New Roman" w:hAnsi="Times New Roman"/>
          <w:sz w:val="24"/>
          <w:szCs w:val="24"/>
        </w:rPr>
        <w:t>)</w:t>
      </w:r>
      <w:r w:rsidR="00023BF6" w:rsidRPr="00677707">
        <w:rPr>
          <w:rFonts w:ascii="Times New Roman" w:hAnsi="Times New Roman"/>
          <w:sz w:val="24"/>
          <w:szCs w:val="24"/>
        </w:rPr>
        <w:t xml:space="preserve"> Kurulu gücü 50 kVA’nın altında olan müşteriler, çektikleri aktif enerji miktarının yüzde otuzüçünü aşan şekilde endüktif reaktif enerji tüketmeleri veya aktif enerji miktarının yüzde yirmisini aşan şekilde kapasitif reaktif enerji vermeleri halinde; kurulu gücü 50 kVA ve üstünde olanlar ise, çektikleri aktif enerji miktarının yüzde yirmisini aşan şekilde endüktif reaktif enerji tüketmeleri veya aktif enerji miktarının yüzde onbeşini aşan şekilde sisteme kapasitif reaktif enerji vermeleri halinde, reaktif enerji tüketim bedeli ödemekle yükümlüdür.</w:t>
      </w:r>
    </w:p>
    <w:p w:rsidR="00030E47" w:rsidRPr="00677707" w:rsidRDefault="00030E47" w:rsidP="00030E47">
      <w:pPr>
        <w:spacing w:before="100" w:beforeAutospacing="1" w:after="100" w:afterAutospacing="1" w:line="240" w:lineRule="exact"/>
        <w:ind w:firstLine="567"/>
        <w:jc w:val="both"/>
        <w:rPr>
          <w:rFonts w:ascii="Times New Roman" w:hAnsi="Times New Roman"/>
          <w:sz w:val="24"/>
          <w:szCs w:val="24"/>
        </w:rPr>
      </w:pPr>
      <w:r w:rsidRPr="00677707">
        <w:rPr>
          <w:rFonts w:ascii="Times New Roman" w:hAnsi="Times New Roman"/>
          <w:sz w:val="24"/>
          <w:szCs w:val="24"/>
        </w:rPr>
        <w:t>(4 Endüktif reaktif enerjiye ilişkin oranların aşılmaması halinde reaktif enerji bedeli alınmaz. Bu sınır aşılırsa, çekilen reaktif enerjinin tamamına (endüktif sayaçta ölçülen değer) reaktif enerji tarifesi uygulanır.</w:t>
      </w:r>
    </w:p>
    <w:p w:rsidR="00030E47" w:rsidRPr="00677707" w:rsidRDefault="00030E47" w:rsidP="00030E47">
      <w:pPr>
        <w:spacing w:before="100" w:beforeAutospacing="1" w:after="100" w:afterAutospacing="1" w:line="240" w:lineRule="exact"/>
        <w:ind w:firstLine="567"/>
        <w:jc w:val="both"/>
        <w:rPr>
          <w:rFonts w:ascii="Times New Roman" w:hAnsi="Times New Roman"/>
          <w:sz w:val="24"/>
          <w:szCs w:val="24"/>
        </w:rPr>
      </w:pPr>
      <w:r w:rsidRPr="00677707">
        <w:rPr>
          <w:rFonts w:ascii="Times New Roman" w:hAnsi="Times New Roman"/>
          <w:sz w:val="24"/>
          <w:szCs w:val="24"/>
        </w:rPr>
        <w:t>(5) Kapasitif reaktif enerjiye ilişkin oranların aşılmaması halinde reaktif enerji bedeli alınmaz. Bu sınır aşılırsa, sisteme verilen reaktif (kapasitif sayaçta ölçülen değer) enerjinin tamamına reaktif enerji tarifesi uygulanır.</w:t>
      </w:r>
    </w:p>
    <w:p w:rsidR="00030E47" w:rsidRPr="00677707" w:rsidRDefault="00030E47" w:rsidP="00030E47">
      <w:pPr>
        <w:spacing w:before="100" w:beforeAutospacing="1" w:after="100" w:afterAutospacing="1" w:line="240" w:lineRule="exact"/>
        <w:ind w:firstLine="567"/>
        <w:jc w:val="both"/>
        <w:rPr>
          <w:rFonts w:ascii="Times New Roman" w:hAnsi="Times New Roman"/>
          <w:sz w:val="24"/>
          <w:szCs w:val="24"/>
        </w:rPr>
      </w:pPr>
      <w:r w:rsidRPr="00677707">
        <w:rPr>
          <w:rFonts w:ascii="Times New Roman" w:hAnsi="Times New Roman"/>
          <w:sz w:val="24"/>
          <w:szCs w:val="24"/>
        </w:rPr>
        <w:t>(6) Endüktif ve kapasitif reaktif sınırların ikisini birden aşan müşteriye, endüktif reaktif ve kapasitif reaktif sayaçlardan en yüksek değeri kaydeden sayaç değerinin tamamına reaktif enerji tarifesi uygulanır.</w:t>
      </w:r>
    </w:p>
    <w:p w:rsidR="009000D1" w:rsidRPr="00677707" w:rsidRDefault="009000D1" w:rsidP="00434BAF">
      <w:pPr>
        <w:spacing w:after="0" w:line="240" w:lineRule="exact"/>
        <w:ind w:firstLine="567"/>
        <w:jc w:val="both"/>
        <w:rPr>
          <w:rFonts w:ascii="Times New Roman" w:hAnsi="Times New Roman"/>
          <w:b/>
          <w:sz w:val="24"/>
          <w:szCs w:val="24"/>
        </w:rPr>
      </w:pPr>
    </w:p>
    <w:p w:rsidR="00602045" w:rsidRPr="00677707" w:rsidRDefault="00602045" w:rsidP="00C20C46">
      <w:pPr>
        <w:pStyle w:val="Balk3"/>
      </w:pPr>
      <w:r w:rsidRPr="00677707">
        <w:t>Endüktif ve kapasitif sayaçların her ikisinin birden değer kaydetmemesi</w:t>
      </w:r>
    </w:p>
    <w:p w:rsidR="00030E47" w:rsidRPr="00677707" w:rsidRDefault="00602045" w:rsidP="00602045">
      <w:pPr>
        <w:spacing w:before="100" w:beforeAutospacing="1" w:after="100" w:afterAutospacing="1" w:line="240" w:lineRule="exact"/>
        <w:ind w:firstLine="567"/>
        <w:jc w:val="both"/>
        <w:rPr>
          <w:rFonts w:ascii="Times New Roman" w:hAnsi="Times New Roman"/>
          <w:sz w:val="24"/>
          <w:szCs w:val="24"/>
        </w:rPr>
      </w:pPr>
      <w:r w:rsidRPr="00677707">
        <w:rPr>
          <w:rFonts w:ascii="Times New Roman" w:hAnsi="Times New Roman"/>
          <w:b/>
          <w:sz w:val="24"/>
          <w:szCs w:val="24"/>
        </w:rPr>
        <w:t xml:space="preserve">MADDE </w:t>
      </w:r>
      <w:r w:rsidR="00CC2E26" w:rsidRPr="00677707">
        <w:rPr>
          <w:rFonts w:ascii="Times New Roman" w:hAnsi="Times New Roman"/>
          <w:b/>
          <w:sz w:val="24"/>
          <w:szCs w:val="24"/>
        </w:rPr>
        <w:t>1</w:t>
      </w:r>
      <w:r w:rsidR="00030E47" w:rsidRPr="00677707">
        <w:rPr>
          <w:rFonts w:ascii="Times New Roman" w:hAnsi="Times New Roman"/>
          <w:b/>
          <w:sz w:val="24"/>
          <w:szCs w:val="24"/>
        </w:rPr>
        <w:t>4</w:t>
      </w:r>
      <w:r w:rsidR="00CC2E26" w:rsidRPr="00677707">
        <w:rPr>
          <w:rFonts w:ascii="Times New Roman" w:hAnsi="Times New Roman"/>
          <w:sz w:val="24"/>
          <w:szCs w:val="24"/>
        </w:rPr>
        <w:t xml:space="preserve"> </w:t>
      </w:r>
      <w:r w:rsidRPr="00677707">
        <w:rPr>
          <w:rFonts w:ascii="Times New Roman" w:hAnsi="Times New Roman"/>
          <w:b/>
          <w:sz w:val="24"/>
          <w:szCs w:val="24"/>
        </w:rPr>
        <w:t>–</w:t>
      </w:r>
      <w:r w:rsidRPr="00677707">
        <w:rPr>
          <w:rFonts w:ascii="Times New Roman" w:hAnsi="Times New Roman"/>
          <w:sz w:val="24"/>
          <w:szCs w:val="24"/>
        </w:rPr>
        <w:t xml:space="preserve"> </w:t>
      </w:r>
      <w:r w:rsidR="00030E47" w:rsidRPr="00677707">
        <w:rPr>
          <w:rFonts w:ascii="Times New Roman" w:hAnsi="Times New Roman"/>
          <w:sz w:val="24"/>
          <w:szCs w:val="24"/>
        </w:rPr>
        <w:t>(1) Endüktif ve kapasitif sayaçların her ikisinin birden kullanıcı kusuru sebebiyle değer kaydetmemesi (sıfır değer kaydetmesi) halinde, çekilen aktif enerjinin 0.90 katı (yüzde doksanı)  kadar endüktif reaktif enerji miktarı üzerinden reaktif enerji bedeli fatura edilir.</w:t>
      </w:r>
    </w:p>
    <w:p w:rsidR="00602045" w:rsidRPr="00677707" w:rsidRDefault="00602045" w:rsidP="00602045">
      <w:pPr>
        <w:spacing w:before="100" w:beforeAutospacing="1" w:after="100" w:afterAutospacing="1" w:line="240" w:lineRule="exact"/>
        <w:ind w:firstLine="567"/>
        <w:jc w:val="both"/>
        <w:rPr>
          <w:rFonts w:ascii="Times New Roman" w:hAnsi="Times New Roman"/>
          <w:sz w:val="24"/>
          <w:szCs w:val="24"/>
        </w:rPr>
      </w:pPr>
      <w:r w:rsidRPr="00677707">
        <w:rPr>
          <w:rFonts w:ascii="Times New Roman" w:hAnsi="Times New Roman"/>
          <w:sz w:val="24"/>
          <w:szCs w:val="24"/>
        </w:rPr>
        <w:t xml:space="preserve">(2) Müşterinin fatura son ödeme tarihine kadar itiraz etmiş olması ve her iki reaktif sayacın sayaç ayar istasyonu tarafından doğru çalıştığının belgelenmesi koşuluyla, sayaçların doğru çalıştığının belgelendiği fatura dönemini izleyen ilk fatura döneminde tahakkuk ettirilen </w:t>
      </w:r>
      <w:r w:rsidRPr="00677707">
        <w:rPr>
          <w:rFonts w:ascii="Times New Roman" w:hAnsi="Times New Roman"/>
          <w:sz w:val="24"/>
          <w:szCs w:val="24"/>
        </w:rPr>
        <w:lastRenderedPageBreak/>
        <w:t>reaktif enerji bedeli fatura tutarından mahsup edilir veya müşterinin talebi halinde üç iş günü içerisinde nakden iade edilir.</w:t>
      </w:r>
    </w:p>
    <w:p w:rsidR="00602045" w:rsidRPr="00677707" w:rsidRDefault="00BC2A73" w:rsidP="00C20C46">
      <w:pPr>
        <w:pStyle w:val="Balk3"/>
      </w:pPr>
      <w:r w:rsidRPr="00677707">
        <w:t>Özel transformatörlü m</w:t>
      </w:r>
      <w:r w:rsidR="00602045" w:rsidRPr="00677707">
        <w:t>üşteriler</w:t>
      </w:r>
    </w:p>
    <w:p w:rsidR="00602045" w:rsidRPr="00677707" w:rsidRDefault="00602045" w:rsidP="00602045">
      <w:pPr>
        <w:spacing w:before="100" w:beforeAutospacing="1" w:after="100" w:afterAutospacing="1" w:line="240" w:lineRule="exact"/>
        <w:ind w:firstLine="567"/>
        <w:jc w:val="both"/>
        <w:rPr>
          <w:rFonts w:ascii="Times New Roman" w:hAnsi="Times New Roman"/>
          <w:sz w:val="24"/>
          <w:szCs w:val="24"/>
        </w:rPr>
      </w:pPr>
      <w:r w:rsidRPr="00677707">
        <w:rPr>
          <w:rFonts w:ascii="Times New Roman" w:hAnsi="Times New Roman"/>
          <w:b/>
          <w:sz w:val="24"/>
          <w:szCs w:val="24"/>
        </w:rPr>
        <w:t xml:space="preserve">MADDE </w:t>
      </w:r>
      <w:r w:rsidR="00CC2E26" w:rsidRPr="00677707">
        <w:rPr>
          <w:rFonts w:ascii="Times New Roman" w:hAnsi="Times New Roman"/>
          <w:b/>
          <w:sz w:val="24"/>
          <w:szCs w:val="24"/>
        </w:rPr>
        <w:t>1</w:t>
      </w:r>
      <w:r w:rsidR="00030E47" w:rsidRPr="00677707">
        <w:rPr>
          <w:rFonts w:ascii="Times New Roman" w:hAnsi="Times New Roman"/>
          <w:b/>
          <w:sz w:val="24"/>
          <w:szCs w:val="24"/>
        </w:rPr>
        <w:t>5</w:t>
      </w:r>
      <w:r w:rsidR="00CC2E26" w:rsidRPr="00677707">
        <w:rPr>
          <w:rFonts w:ascii="Times New Roman" w:hAnsi="Times New Roman"/>
          <w:sz w:val="24"/>
          <w:szCs w:val="24"/>
        </w:rPr>
        <w:t xml:space="preserve"> </w:t>
      </w:r>
      <w:r w:rsidRPr="00677707">
        <w:rPr>
          <w:rFonts w:ascii="Times New Roman" w:hAnsi="Times New Roman"/>
          <w:b/>
          <w:sz w:val="24"/>
          <w:szCs w:val="24"/>
        </w:rPr>
        <w:t>–</w:t>
      </w:r>
      <w:r w:rsidRPr="00677707">
        <w:rPr>
          <w:rFonts w:ascii="Times New Roman" w:hAnsi="Times New Roman"/>
          <w:sz w:val="24"/>
          <w:szCs w:val="24"/>
        </w:rPr>
        <w:t xml:space="preserve"> (1) Özel transformatörlü müşteriler için kayıp uygulaması, Elektrik Piyasası Dengeleme ve Uzlaştırma Yönetmeliği Uyarınca Kayıp Katsayıları Hesaplama Metodolojisine </w:t>
      </w:r>
      <w:r w:rsidR="00EA3B60" w:rsidRPr="00677707">
        <w:rPr>
          <w:rFonts w:ascii="Times New Roman" w:hAnsi="Times New Roman"/>
          <w:sz w:val="24"/>
          <w:szCs w:val="24"/>
        </w:rPr>
        <w:t xml:space="preserve">İlişkin Usul ve Esaslara </w:t>
      </w:r>
      <w:r w:rsidRPr="00677707">
        <w:rPr>
          <w:rFonts w:ascii="Times New Roman" w:hAnsi="Times New Roman"/>
          <w:sz w:val="24"/>
          <w:szCs w:val="24"/>
        </w:rPr>
        <w:t>göre yapılır.</w:t>
      </w:r>
    </w:p>
    <w:p w:rsidR="00602045" w:rsidRPr="00677707" w:rsidRDefault="00602045" w:rsidP="00602045">
      <w:pPr>
        <w:spacing w:before="100" w:beforeAutospacing="1" w:after="100" w:afterAutospacing="1" w:line="240" w:lineRule="exact"/>
        <w:ind w:firstLine="567"/>
        <w:jc w:val="both"/>
        <w:rPr>
          <w:rFonts w:ascii="Times New Roman" w:hAnsi="Times New Roman"/>
          <w:sz w:val="24"/>
          <w:szCs w:val="24"/>
        </w:rPr>
      </w:pPr>
      <w:r w:rsidRPr="00677707">
        <w:rPr>
          <w:rFonts w:ascii="Times New Roman" w:hAnsi="Times New Roman"/>
          <w:sz w:val="24"/>
          <w:szCs w:val="24"/>
        </w:rPr>
        <w:t>(2) Özel transformatörlü müşterilerin en az bir fatura dönemi olmak üzere belirteceği fatura dönemlerinde enerji tüketmeyeceğini tedarikçisi aracılığıyla dağıtım şirketine yazılı olarak beyan etmesi halinde transformatörün enerjisi dağıtım şirketince kesilir. Beyan edilen dönemlere ilişkin faturalandırma yapılmaz. Müşterinin bu kapsamdaki talebi, mücbir sebepler dışında bir takvim yılı içerisinde 2 (iki) defadan fazla olamaz.</w:t>
      </w:r>
    </w:p>
    <w:p w:rsidR="00FA48C6" w:rsidRPr="00677707" w:rsidRDefault="00FA48C6" w:rsidP="00602045">
      <w:pPr>
        <w:spacing w:before="100" w:beforeAutospacing="1" w:after="100" w:afterAutospacing="1" w:line="240" w:lineRule="exact"/>
        <w:jc w:val="center"/>
        <w:rPr>
          <w:rFonts w:ascii="Times New Roman" w:hAnsi="Times New Roman"/>
          <w:b/>
          <w:sz w:val="24"/>
          <w:szCs w:val="24"/>
        </w:rPr>
      </w:pPr>
    </w:p>
    <w:p w:rsidR="00FA48C6" w:rsidRPr="00677707" w:rsidRDefault="00FA48C6" w:rsidP="00C20C46">
      <w:pPr>
        <w:pStyle w:val="Balk2"/>
      </w:pPr>
      <w:r w:rsidRPr="00677707">
        <w:t>ÜÇÜNCÜ BÖLÜM</w:t>
      </w:r>
    </w:p>
    <w:p w:rsidR="00602045" w:rsidRPr="00677707" w:rsidRDefault="00602045" w:rsidP="00C20C46">
      <w:pPr>
        <w:pStyle w:val="Balk2"/>
      </w:pPr>
      <w:r w:rsidRPr="00677707">
        <w:t>Dağıtım Sistemine Bağlı Üreticiler</w:t>
      </w:r>
    </w:p>
    <w:p w:rsidR="00FA48C6" w:rsidRPr="00677707" w:rsidRDefault="00FA48C6" w:rsidP="00602045">
      <w:pPr>
        <w:spacing w:before="100" w:beforeAutospacing="1" w:after="100" w:afterAutospacing="1" w:line="240" w:lineRule="exact"/>
        <w:ind w:firstLine="567"/>
        <w:jc w:val="both"/>
        <w:rPr>
          <w:rFonts w:ascii="Times New Roman" w:hAnsi="Times New Roman"/>
          <w:b/>
          <w:sz w:val="24"/>
          <w:szCs w:val="24"/>
        </w:rPr>
      </w:pPr>
    </w:p>
    <w:p w:rsidR="00602045" w:rsidRPr="00677707" w:rsidRDefault="00602045" w:rsidP="00C20C46">
      <w:pPr>
        <w:pStyle w:val="Balk3"/>
      </w:pPr>
      <w:r w:rsidRPr="00677707">
        <w:t>Üretim faaliyetleri için tarifelerin uygulanması</w:t>
      </w:r>
    </w:p>
    <w:p w:rsidR="00E22877" w:rsidRPr="00677707" w:rsidRDefault="00602045" w:rsidP="00602045">
      <w:pPr>
        <w:spacing w:before="100" w:beforeAutospacing="1" w:after="100" w:afterAutospacing="1" w:line="240" w:lineRule="exact"/>
        <w:ind w:firstLine="567"/>
        <w:jc w:val="both"/>
        <w:rPr>
          <w:rFonts w:ascii="Times New Roman" w:hAnsi="Times New Roman"/>
          <w:sz w:val="24"/>
          <w:szCs w:val="24"/>
        </w:rPr>
      </w:pPr>
      <w:r w:rsidRPr="00677707">
        <w:rPr>
          <w:rFonts w:ascii="Times New Roman" w:hAnsi="Times New Roman"/>
          <w:b/>
          <w:sz w:val="24"/>
          <w:szCs w:val="24"/>
        </w:rPr>
        <w:t xml:space="preserve">MADDE </w:t>
      </w:r>
      <w:r w:rsidR="00CC2E26" w:rsidRPr="00677707">
        <w:rPr>
          <w:rFonts w:ascii="Times New Roman" w:hAnsi="Times New Roman"/>
          <w:b/>
          <w:sz w:val="24"/>
          <w:szCs w:val="24"/>
        </w:rPr>
        <w:t>1</w:t>
      </w:r>
      <w:r w:rsidR="00030E47" w:rsidRPr="00677707">
        <w:rPr>
          <w:rFonts w:ascii="Times New Roman" w:hAnsi="Times New Roman"/>
          <w:b/>
          <w:sz w:val="24"/>
          <w:szCs w:val="24"/>
        </w:rPr>
        <w:t>6</w:t>
      </w:r>
      <w:r w:rsidRPr="00677707">
        <w:rPr>
          <w:rFonts w:ascii="Times New Roman" w:hAnsi="Times New Roman"/>
          <w:b/>
          <w:sz w:val="24"/>
          <w:szCs w:val="24"/>
        </w:rPr>
        <w:t xml:space="preserve">– </w:t>
      </w:r>
      <w:r w:rsidR="00E02819" w:rsidRPr="00677707">
        <w:rPr>
          <w:rFonts w:ascii="Times New Roman" w:hAnsi="Times New Roman"/>
          <w:sz w:val="24"/>
          <w:szCs w:val="24"/>
        </w:rPr>
        <w:t>(1) Dağıtım sistemine bağlı tüm üretim tesisleri veriş yönünde tercih etmeleri halinde çift terimli veya tek terimli tarifeden birini s</w:t>
      </w:r>
      <w:r w:rsidR="00E22877" w:rsidRPr="00677707">
        <w:rPr>
          <w:rFonts w:ascii="Times New Roman" w:hAnsi="Times New Roman"/>
          <w:sz w:val="24"/>
          <w:szCs w:val="24"/>
        </w:rPr>
        <w:t>eçebilir.</w:t>
      </w:r>
      <w:r w:rsidR="00A95011" w:rsidRPr="00677707">
        <w:rPr>
          <w:rStyle w:val="DipnotBavurusu"/>
          <w:rFonts w:ascii="Times New Roman" w:hAnsi="Times New Roman"/>
          <w:sz w:val="24"/>
          <w:szCs w:val="24"/>
        </w:rPr>
        <w:footnoteReference w:id="10"/>
      </w:r>
    </w:p>
    <w:p w:rsidR="000C5CBB" w:rsidRPr="00677707" w:rsidRDefault="00E02819" w:rsidP="00602045">
      <w:pPr>
        <w:spacing w:before="100" w:beforeAutospacing="1" w:after="100" w:afterAutospacing="1" w:line="240" w:lineRule="exact"/>
        <w:ind w:firstLine="567"/>
        <w:jc w:val="both"/>
        <w:rPr>
          <w:rFonts w:ascii="Times New Roman" w:hAnsi="Times New Roman"/>
          <w:sz w:val="24"/>
          <w:szCs w:val="24"/>
        </w:rPr>
      </w:pPr>
      <w:r w:rsidRPr="00677707">
        <w:rPr>
          <w:rFonts w:ascii="Times New Roman" w:hAnsi="Times New Roman"/>
          <w:sz w:val="24"/>
          <w:szCs w:val="24"/>
        </w:rPr>
        <w:t xml:space="preserve"> </w:t>
      </w:r>
      <w:r w:rsidR="009402CD" w:rsidRPr="009402CD">
        <w:rPr>
          <w:rFonts w:ascii="Times New Roman" w:hAnsi="Times New Roman"/>
          <w:sz w:val="24"/>
          <w:szCs w:val="24"/>
        </w:rPr>
        <w:t xml:space="preserve">(2) </w:t>
      </w:r>
      <w:r w:rsidR="00154F2C" w:rsidRPr="00154F2C">
        <w:rPr>
          <w:rFonts w:ascii="Times New Roman" w:hAnsi="Times New Roman"/>
          <w:sz w:val="24"/>
          <w:szCs w:val="24"/>
        </w:rPr>
        <w:t>21 inci maddede belirtilen bağlantı durumlarına göre, dağıtım sistemi kullanıcısı üreticilere üretim faaliyetleri için dağıtım bedeli, güç bedeli ve gerekmesi halinde güç aşım bedelinin yanı sıra bu maddenin üçüncü ve dördüncü fıkralarında belirtilen koşullar çerçevesinde reaktif enerji bedeli de uygulanır. Elektrik Piyasası Kanununun 14 üncü maddesinin birinci fıkrasının b bendi kapsamındaki lisanssız üreticilere uygulanan dağıtım sisteminin kullanımına ilişkin bedeller, üretim tesislerinin sistem üzerinde oluşturdukları ek maliyetler dikkate alınarak farklılaştırılabilir. Söz konusu lisanssız üreticilere uygulanan dağıtım sisteminin kullanımına ilişkin bedeller, 31/12/2017 tarihinden önce ilgili şebeke işletmecisinden geçici kabule hazır tutanağı alan tesisler için geçici kabulün bu tutanağa istinaden yapılması halinde 10/5/2005 tarihli ve 5346 sayılı Yenilenebilir Enerji Kaynaklarının Elektrik Enerjisi Üretimi Amaçlı Kullanımına İlişkin Kanun kapsamında belirlenen fiyatlardan yararlanılan süre boyunca Kurul tarafından belirlenecek oranda indirimli uygulanır.</w:t>
      </w:r>
      <w:r w:rsidR="00A95011" w:rsidRPr="00677707">
        <w:rPr>
          <w:rStyle w:val="DipnotBavurusu"/>
          <w:rFonts w:ascii="Times New Roman" w:hAnsi="Times New Roman"/>
          <w:sz w:val="24"/>
          <w:szCs w:val="24"/>
        </w:rPr>
        <w:footnoteReference w:id="11"/>
      </w:r>
      <w:r w:rsidR="000C5CBB" w:rsidRPr="00677707">
        <w:rPr>
          <w:rFonts w:ascii="Times New Roman" w:hAnsi="Times New Roman"/>
          <w:sz w:val="24"/>
          <w:szCs w:val="24"/>
        </w:rPr>
        <w:t xml:space="preserve"> </w:t>
      </w:r>
      <w:r w:rsidR="00154F2C">
        <w:rPr>
          <w:rStyle w:val="DipnotBavurusu"/>
          <w:rFonts w:ascii="Times New Roman" w:hAnsi="Times New Roman"/>
          <w:sz w:val="24"/>
          <w:szCs w:val="24"/>
        </w:rPr>
        <w:footnoteReference w:id="12"/>
      </w:r>
    </w:p>
    <w:p w:rsidR="00D0744A" w:rsidRPr="00677707" w:rsidRDefault="00602045" w:rsidP="00602045">
      <w:pPr>
        <w:spacing w:before="100" w:beforeAutospacing="1" w:after="100" w:afterAutospacing="1" w:line="240" w:lineRule="exact"/>
        <w:ind w:firstLine="567"/>
        <w:jc w:val="both"/>
        <w:rPr>
          <w:rFonts w:ascii="Times New Roman" w:hAnsi="Times New Roman"/>
          <w:sz w:val="24"/>
          <w:szCs w:val="24"/>
        </w:rPr>
      </w:pPr>
      <w:r w:rsidRPr="00677707">
        <w:rPr>
          <w:rFonts w:ascii="Times New Roman" w:hAnsi="Times New Roman"/>
          <w:sz w:val="24"/>
          <w:szCs w:val="24"/>
        </w:rPr>
        <w:t xml:space="preserve">(3) </w:t>
      </w:r>
      <w:r w:rsidR="00D0744A" w:rsidRPr="00677707">
        <w:rPr>
          <w:rFonts w:ascii="Times New Roman" w:hAnsi="Times New Roman"/>
          <w:sz w:val="24"/>
          <w:szCs w:val="24"/>
        </w:rPr>
        <w:t>Dağıtım sistemine bağlı tüm üreticiler sisteme enerji verirken aynı zamanda reaktif enerji vermesi durumunda bu reaktif enerji faturalamada dikkate alınmaz.</w:t>
      </w:r>
    </w:p>
    <w:p w:rsidR="00602045" w:rsidRPr="00677707" w:rsidRDefault="00602045" w:rsidP="00602045">
      <w:pPr>
        <w:spacing w:before="100" w:beforeAutospacing="1" w:after="100" w:afterAutospacing="1" w:line="240" w:lineRule="exact"/>
        <w:ind w:firstLine="567"/>
        <w:jc w:val="both"/>
        <w:rPr>
          <w:rFonts w:ascii="Times New Roman" w:hAnsi="Times New Roman"/>
          <w:sz w:val="24"/>
          <w:szCs w:val="24"/>
        </w:rPr>
      </w:pPr>
      <w:r w:rsidRPr="00677707">
        <w:rPr>
          <w:rFonts w:ascii="Times New Roman" w:hAnsi="Times New Roman"/>
          <w:sz w:val="24"/>
          <w:szCs w:val="24"/>
        </w:rPr>
        <w:t>(4) Üreticiler sisteme aktif enerji verirken aynı zamanda sistemden reaktif enerji çekiyorsa (kapasitif reaktif) reaktif enerji tarifesi uygulanır.</w:t>
      </w:r>
    </w:p>
    <w:p w:rsidR="00FA48C6" w:rsidRDefault="00B95A0A" w:rsidP="00434BAF">
      <w:pPr>
        <w:spacing w:after="0" w:line="240" w:lineRule="exact"/>
        <w:ind w:firstLine="567"/>
        <w:jc w:val="both"/>
        <w:rPr>
          <w:rFonts w:ascii="Times New Roman" w:hAnsi="Times New Roman"/>
          <w:sz w:val="24"/>
          <w:szCs w:val="24"/>
        </w:rPr>
      </w:pPr>
      <w:r w:rsidRPr="00E05353">
        <w:rPr>
          <w:rFonts w:ascii="Times New Roman" w:eastAsia="Calibri" w:hAnsi="Times New Roman"/>
          <w:sz w:val="24"/>
          <w:szCs w:val="24"/>
          <w:lang w:eastAsia="en-US"/>
        </w:rPr>
        <w:t xml:space="preserve">(5) 12/5/2019 tarihli ve 30772 sayılı Resmî Gazete’de yayımlanan Elektrik Piyasasında Lisanssız Elektrik Üretim Yönetmeliğinin 5 inci maddesinin birinci fıkrasının (c) bendi kapsamındaki üretim tesislerinden, </w:t>
      </w:r>
      <w:r w:rsidRPr="00E05353">
        <w:rPr>
          <w:rFonts w:ascii="Times New Roman" w:hAnsi="Times New Roman"/>
          <w:sz w:val="24"/>
          <w:szCs w:val="24"/>
        </w:rPr>
        <w:t xml:space="preserve">12/5/2019 tarihi itibarıyla yapılacak başvurular neticesinde bağlantı anlaşmasına çağrı mektubu almaya hak kazanan ve üretimi ile tüketimi aynı ölçüm noktasında olan, YEK Destekleme Mekanizmasına tabi, kurulu gücü bağlantı anlaşması </w:t>
      </w:r>
      <w:r w:rsidRPr="00E05353">
        <w:rPr>
          <w:rFonts w:ascii="Times New Roman" w:hAnsi="Times New Roman"/>
          <w:sz w:val="24"/>
          <w:szCs w:val="24"/>
        </w:rPr>
        <w:lastRenderedPageBreak/>
        <w:t>sözleşme gücü ile sınırlı, yenilenebilir enerji kaynaklarına dayalı lisanssız elektrik üretim tesislerinde üretilip bu tesislerle ilişkilendirilen tüketim tesislerinde tüketilen elektrik enerjisine ilişkin olarak, tüketim tesisinin ihtiyacını karşılayan üretim miktarı</w:t>
      </w:r>
      <w:r w:rsidRPr="00E05353">
        <w:rPr>
          <w:rFonts w:ascii="Times New Roman" w:eastAsia="Calibri" w:hAnsi="Times New Roman"/>
          <w:sz w:val="24"/>
          <w:szCs w:val="24"/>
          <w:lang w:eastAsia="en-US"/>
        </w:rPr>
        <w:t xml:space="preserve"> için </w:t>
      </w:r>
      <w:r w:rsidRPr="00E05353">
        <w:rPr>
          <w:rFonts w:ascii="Times New Roman" w:hAnsi="Times New Roman"/>
          <w:color w:val="000000"/>
          <w:sz w:val="24"/>
          <w:szCs w:val="24"/>
        </w:rPr>
        <w:t xml:space="preserve">tüketim tesisinin abone grubuna özgü tüketici dağıtım tarifesinde %50 oranında indirim yapılır ve </w:t>
      </w:r>
      <w:r w:rsidRPr="00E05353">
        <w:rPr>
          <w:rFonts w:ascii="Times New Roman" w:hAnsi="Times New Roman"/>
          <w:sz w:val="24"/>
          <w:szCs w:val="24"/>
        </w:rPr>
        <w:t>tüketimin üretimi aşan kısmı için ilgili abone grubuna özgü tüketici dağıtım tarifesi uygulanır.</w:t>
      </w:r>
      <w:r w:rsidRPr="00E05353">
        <w:rPr>
          <w:rFonts w:ascii="Times New Roman" w:eastAsia="Calibri" w:hAnsi="Times New Roman"/>
          <w:sz w:val="24"/>
          <w:szCs w:val="24"/>
          <w:lang w:eastAsia="en-US"/>
        </w:rPr>
        <w:t xml:space="preserve"> Tüketimin üretime eşit veya tüketimin üretimden fazla veya az olduğu </w:t>
      </w:r>
      <w:r w:rsidRPr="00E05353">
        <w:rPr>
          <w:rFonts w:ascii="Times New Roman" w:hAnsi="Times New Roman"/>
          <w:sz w:val="24"/>
          <w:szCs w:val="24"/>
        </w:rPr>
        <w:t>durumlarda veriş yönünde dağıtım bedeli üretim tesisinin işletmeye giriş tarihinden itibaren on yıl süre ile % 100 indirimli uygulanır.</w:t>
      </w:r>
      <w:r>
        <w:rPr>
          <w:rStyle w:val="DipnotBavurusu"/>
          <w:rFonts w:ascii="Times New Roman" w:hAnsi="Times New Roman"/>
          <w:sz w:val="24"/>
          <w:szCs w:val="24"/>
        </w:rPr>
        <w:footnoteReference w:id="13"/>
      </w:r>
    </w:p>
    <w:p w:rsidR="00B95A0A" w:rsidRDefault="00B95A0A" w:rsidP="00434BAF">
      <w:pPr>
        <w:spacing w:after="0" w:line="240" w:lineRule="exact"/>
        <w:ind w:firstLine="567"/>
        <w:jc w:val="both"/>
        <w:rPr>
          <w:rFonts w:ascii="Times New Roman" w:hAnsi="Times New Roman"/>
          <w:sz w:val="24"/>
          <w:szCs w:val="24"/>
        </w:rPr>
      </w:pPr>
    </w:p>
    <w:p w:rsidR="00B95A0A" w:rsidRDefault="00B95A0A" w:rsidP="00434BAF">
      <w:pPr>
        <w:spacing w:after="0" w:line="240" w:lineRule="exact"/>
        <w:ind w:firstLine="567"/>
        <w:jc w:val="both"/>
        <w:rPr>
          <w:rFonts w:ascii="Times New Roman" w:hAnsi="Times New Roman"/>
          <w:color w:val="000000"/>
          <w:sz w:val="24"/>
          <w:szCs w:val="24"/>
        </w:rPr>
      </w:pPr>
      <w:r w:rsidRPr="00E05353">
        <w:rPr>
          <w:rFonts w:ascii="Times New Roman" w:eastAsia="Calibri" w:hAnsi="Times New Roman"/>
          <w:sz w:val="24"/>
          <w:szCs w:val="24"/>
          <w:lang w:eastAsia="en-US"/>
        </w:rPr>
        <w:t xml:space="preserve">(6) Beşinci fıkra hükmü </w:t>
      </w:r>
      <w:r w:rsidRPr="00E05353">
        <w:rPr>
          <w:rFonts w:ascii="Times New Roman" w:hAnsi="Times New Roman"/>
          <w:color w:val="000000"/>
          <w:sz w:val="24"/>
          <w:szCs w:val="24"/>
        </w:rPr>
        <w:t xml:space="preserve">21/6/2018 tarihinden itibaren bağlantı anlaşmasına çağrı mektubu almaya hak kazanan ve tüketim tesisi ile aynı ölçüm noktasında olan, kurulu gücü bağlantı anlaşması sözleşme gücü ile sınırlı 10 kW’a kadar (10 kW dahil) yenilenebilir enerji kaynaklarına dayalı çatı ve cephe uygulamalı elektrik üretim tesisleri için de </w:t>
      </w:r>
      <w:r>
        <w:rPr>
          <w:rFonts w:ascii="Times New Roman" w:hAnsi="Times New Roman"/>
          <w:color w:val="000000"/>
          <w:sz w:val="24"/>
          <w:szCs w:val="24"/>
        </w:rPr>
        <w:t>uygulanır.</w:t>
      </w:r>
      <w:r>
        <w:rPr>
          <w:rStyle w:val="DipnotBavurusu"/>
          <w:rFonts w:ascii="Times New Roman" w:hAnsi="Times New Roman"/>
          <w:color w:val="000000"/>
          <w:sz w:val="24"/>
          <w:szCs w:val="24"/>
        </w:rPr>
        <w:footnoteReference w:id="14"/>
      </w:r>
    </w:p>
    <w:p w:rsidR="00B95A0A" w:rsidRPr="00677707" w:rsidRDefault="00B95A0A" w:rsidP="00434BAF">
      <w:pPr>
        <w:spacing w:after="0" w:line="240" w:lineRule="exact"/>
        <w:ind w:firstLine="567"/>
        <w:jc w:val="both"/>
        <w:rPr>
          <w:rFonts w:ascii="Times New Roman" w:hAnsi="Times New Roman"/>
          <w:sz w:val="24"/>
          <w:szCs w:val="24"/>
        </w:rPr>
      </w:pPr>
    </w:p>
    <w:p w:rsidR="00DC00AF" w:rsidRPr="00677707" w:rsidRDefault="00D0744A" w:rsidP="00C20C46">
      <w:pPr>
        <w:pStyle w:val="Balk3"/>
      </w:pPr>
      <w:r w:rsidRPr="00677707">
        <w:t xml:space="preserve"> Özel direkt hat tesis edilmesi halinde tüketiciler adına üreticilere uygulanacak tarife</w:t>
      </w:r>
    </w:p>
    <w:p w:rsidR="00FE415A" w:rsidRPr="00677707" w:rsidRDefault="004968C4" w:rsidP="00FE415A">
      <w:pPr>
        <w:spacing w:before="100" w:beforeAutospacing="1" w:after="100" w:afterAutospacing="1" w:line="240" w:lineRule="exact"/>
        <w:ind w:firstLine="567"/>
        <w:jc w:val="both"/>
        <w:rPr>
          <w:rFonts w:ascii="Times New Roman" w:hAnsi="Times New Roman"/>
          <w:sz w:val="24"/>
          <w:szCs w:val="24"/>
        </w:rPr>
      </w:pPr>
      <w:r w:rsidRPr="00677707">
        <w:rPr>
          <w:rFonts w:ascii="Times New Roman" w:hAnsi="Times New Roman"/>
          <w:b/>
          <w:sz w:val="24"/>
          <w:szCs w:val="24"/>
        </w:rPr>
        <w:t xml:space="preserve">MADDE </w:t>
      </w:r>
      <w:r w:rsidR="00030E47" w:rsidRPr="00677707">
        <w:rPr>
          <w:rFonts w:ascii="Times New Roman" w:hAnsi="Times New Roman"/>
          <w:b/>
          <w:sz w:val="24"/>
          <w:szCs w:val="24"/>
        </w:rPr>
        <w:t>17</w:t>
      </w:r>
      <w:r w:rsidR="00CC2E26" w:rsidRPr="00677707">
        <w:rPr>
          <w:rFonts w:ascii="Times New Roman" w:hAnsi="Times New Roman"/>
          <w:sz w:val="24"/>
          <w:szCs w:val="24"/>
        </w:rPr>
        <w:t xml:space="preserve"> </w:t>
      </w:r>
      <w:r w:rsidRPr="00677707">
        <w:rPr>
          <w:rFonts w:ascii="Times New Roman" w:hAnsi="Times New Roman"/>
          <w:sz w:val="24"/>
          <w:szCs w:val="24"/>
        </w:rPr>
        <w:t xml:space="preserve">– (1) </w:t>
      </w:r>
      <w:r w:rsidR="00FE415A" w:rsidRPr="00677707">
        <w:rPr>
          <w:rFonts w:ascii="Times New Roman" w:hAnsi="Times New Roman"/>
          <w:sz w:val="24"/>
          <w:szCs w:val="24"/>
        </w:rPr>
        <w:t>Elektrik Piyasası Bağlantı ve Sistem Kullanım Yönetmeliği kapsamında özel direkt hat tesis edilmiş olması halinde, sistem kontrol/bağlantı anlaşmasındaki tüketim tesisine ilişkin sözleşme gücü dikkate alınarak tarife çizelgelerinde kW bazında belirlenen emreamade kapasite tarifesi uygulanır. Sistem kontrol veya bağlantı anlaşmasında sözleşme gücünün yer almaması halinde yapılacak ek anlaşma/sözleşme ile emreamade kapasite tarifesinde dikkate alınacak güç belirlenir.</w:t>
      </w:r>
    </w:p>
    <w:p w:rsidR="00FE415A" w:rsidRPr="00677707" w:rsidRDefault="00FE415A" w:rsidP="00FE415A">
      <w:pPr>
        <w:spacing w:before="100" w:beforeAutospacing="1" w:after="100" w:afterAutospacing="1" w:line="240" w:lineRule="exact"/>
        <w:ind w:firstLine="567"/>
        <w:jc w:val="both"/>
        <w:rPr>
          <w:rFonts w:ascii="Times New Roman" w:hAnsi="Times New Roman"/>
          <w:sz w:val="24"/>
          <w:szCs w:val="24"/>
        </w:rPr>
      </w:pPr>
      <w:r w:rsidRPr="00677707">
        <w:rPr>
          <w:rFonts w:ascii="Times New Roman" w:hAnsi="Times New Roman"/>
          <w:sz w:val="24"/>
          <w:szCs w:val="24"/>
        </w:rPr>
        <w:t>(2) Emreamade kapasite tarifesi emreamade güç bedeli ve emreamade güç aşım bedelinden oluşur. Emreamade güç bedeli sistem kontrol anlaşmasında belirtilen güç karşılığı kW miktarı üzerinden ve emreamade güç aşım bedeli bu gücün aşılması halinde aşılan güç için aylık olarak alınır.</w:t>
      </w:r>
    </w:p>
    <w:p w:rsidR="00FE415A" w:rsidRPr="00677707" w:rsidRDefault="00FE415A" w:rsidP="00FE415A">
      <w:pPr>
        <w:spacing w:before="100" w:beforeAutospacing="1" w:after="100" w:afterAutospacing="1" w:line="240" w:lineRule="exact"/>
        <w:ind w:firstLine="567"/>
        <w:jc w:val="both"/>
        <w:rPr>
          <w:rFonts w:ascii="Times New Roman" w:hAnsi="Times New Roman"/>
          <w:sz w:val="24"/>
          <w:szCs w:val="24"/>
        </w:rPr>
      </w:pPr>
      <w:r w:rsidRPr="00677707">
        <w:rPr>
          <w:rFonts w:ascii="Times New Roman" w:hAnsi="Times New Roman"/>
          <w:sz w:val="24"/>
          <w:szCs w:val="24"/>
        </w:rPr>
        <w:t>(3) Emreamade bedeli ödemekle yükümlü kullanıcılar</w:t>
      </w:r>
      <w:r w:rsidR="00A239E5" w:rsidRPr="00677707">
        <w:rPr>
          <w:rFonts w:ascii="Times New Roman" w:hAnsi="Times New Roman"/>
          <w:sz w:val="24"/>
          <w:szCs w:val="24"/>
        </w:rPr>
        <w:t xml:space="preserve"> için</w:t>
      </w:r>
      <w:r w:rsidRPr="00677707">
        <w:rPr>
          <w:rFonts w:ascii="Times New Roman" w:hAnsi="Times New Roman"/>
          <w:sz w:val="24"/>
          <w:szCs w:val="24"/>
        </w:rPr>
        <w:t xml:space="preserve"> çekilen gücün en yüksek anlık değerinin belirlenmesi için demandmetreli sayaç tesis e</w:t>
      </w:r>
      <w:r w:rsidR="002962C6" w:rsidRPr="00677707">
        <w:rPr>
          <w:rFonts w:ascii="Times New Roman" w:hAnsi="Times New Roman"/>
          <w:sz w:val="24"/>
          <w:szCs w:val="24"/>
        </w:rPr>
        <w:t>dil</w:t>
      </w:r>
      <w:r w:rsidRPr="00677707">
        <w:rPr>
          <w:rFonts w:ascii="Times New Roman" w:hAnsi="Times New Roman"/>
          <w:sz w:val="24"/>
          <w:szCs w:val="24"/>
        </w:rPr>
        <w:t>me</w:t>
      </w:r>
      <w:r w:rsidR="002962C6" w:rsidRPr="00677707">
        <w:rPr>
          <w:rFonts w:ascii="Times New Roman" w:hAnsi="Times New Roman"/>
          <w:sz w:val="24"/>
          <w:szCs w:val="24"/>
        </w:rPr>
        <w:t>s</w:t>
      </w:r>
      <w:r w:rsidRPr="00677707">
        <w:rPr>
          <w:rFonts w:ascii="Times New Roman" w:hAnsi="Times New Roman"/>
          <w:sz w:val="24"/>
          <w:szCs w:val="24"/>
        </w:rPr>
        <w:t>i zorunludur.</w:t>
      </w:r>
    </w:p>
    <w:p w:rsidR="00FE415A" w:rsidRPr="00677707" w:rsidRDefault="00FE415A" w:rsidP="00FE415A">
      <w:pPr>
        <w:spacing w:before="100" w:beforeAutospacing="1" w:after="100" w:afterAutospacing="1" w:line="240" w:lineRule="exact"/>
        <w:ind w:firstLine="567"/>
        <w:jc w:val="both"/>
        <w:rPr>
          <w:rFonts w:ascii="Times New Roman" w:hAnsi="Times New Roman"/>
          <w:sz w:val="24"/>
          <w:szCs w:val="24"/>
        </w:rPr>
      </w:pPr>
      <w:r w:rsidRPr="00677707">
        <w:rPr>
          <w:rFonts w:ascii="Times New Roman" w:hAnsi="Times New Roman"/>
          <w:sz w:val="24"/>
          <w:szCs w:val="24"/>
        </w:rPr>
        <w:t xml:space="preserve">(4) Emreamade kapasite tarifesine tabi kullanıcılara dağıtım şebekesinden çekilen enerji için emreamade kapasite tarifesi kapsamında belirlenen dağıtım bedeli uygulanır. Dağıtım şebekesinden çekilen enerji için ayrıca bağlantı durumuna göre reaktif enerji bedelleri uygulanır. </w:t>
      </w:r>
    </w:p>
    <w:p w:rsidR="00FE415A" w:rsidRPr="00677707" w:rsidRDefault="00FE415A" w:rsidP="00FE415A">
      <w:pPr>
        <w:spacing w:before="100" w:beforeAutospacing="1" w:after="100" w:afterAutospacing="1" w:line="240" w:lineRule="exact"/>
        <w:ind w:firstLine="567"/>
        <w:jc w:val="both"/>
        <w:rPr>
          <w:rFonts w:ascii="Times New Roman" w:hAnsi="Times New Roman"/>
          <w:sz w:val="24"/>
          <w:szCs w:val="24"/>
        </w:rPr>
      </w:pPr>
      <w:r w:rsidRPr="00677707">
        <w:rPr>
          <w:rFonts w:ascii="Times New Roman" w:hAnsi="Times New Roman"/>
          <w:sz w:val="24"/>
          <w:szCs w:val="24"/>
        </w:rPr>
        <w:t xml:space="preserve">(5) Emreamade kapasite tarifesine tabi kullanıcının, birbirini izleyen iki fatura döneminde talep ettiği emreamade gücü %10 aşması halinde yeni güce göre sözleşme/ek sözleşme veya anlaşma/ek anlaşma yapılır. </w:t>
      </w:r>
    </w:p>
    <w:p w:rsidR="00FE415A" w:rsidRPr="00677707" w:rsidRDefault="00FE415A" w:rsidP="00FE415A">
      <w:pPr>
        <w:spacing w:before="100" w:beforeAutospacing="1" w:after="100" w:afterAutospacing="1" w:line="240" w:lineRule="exact"/>
        <w:ind w:firstLine="567"/>
        <w:jc w:val="both"/>
        <w:rPr>
          <w:rFonts w:ascii="Times New Roman" w:hAnsi="Times New Roman"/>
          <w:sz w:val="24"/>
          <w:szCs w:val="24"/>
        </w:rPr>
      </w:pPr>
      <w:r w:rsidRPr="00677707">
        <w:rPr>
          <w:rFonts w:ascii="Times New Roman" w:hAnsi="Times New Roman"/>
          <w:sz w:val="24"/>
          <w:szCs w:val="24"/>
        </w:rPr>
        <w:t xml:space="preserve">(6) Emreamade güç değişikliği talebi yazılı olarak dağıtım şirketine yapılır. Talep edilen güce göre yapılacak sözleşme/ek sözleşme veya anlaşma/ek anlaşma tarihinin içinde bulunduğu dönemden sonraki fatura döneminde yeni güç dikkate alınarak faturalama yapılır. İçinde bulunulan fatura dönemi için yapılan emreamade güç değişikliği talepleri dikkate alınmaz. </w:t>
      </w:r>
    </w:p>
    <w:p w:rsidR="004968C4" w:rsidRPr="00677707" w:rsidRDefault="00FE415A" w:rsidP="00FE415A">
      <w:pPr>
        <w:spacing w:before="100" w:beforeAutospacing="1" w:after="100" w:afterAutospacing="1" w:line="240" w:lineRule="exact"/>
        <w:ind w:firstLine="567"/>
        <w:jc w:val="both"/>
        <w:rPr>
          <w:rFonts w:ascii="Times New Roman" w:hAnsi="Times New Roman"/>
          <w:sz w:val="24"/>
          <w:szCs w:val="24"/>
        </w:rPr>
      </w:pPr>
      <w:r w:rsidRPr="00677707">
        <w:rPr>
          <w:rFonts w:ascii="Times New Roman" w:hAnsi="Times New Roman"/>
          <w:sz w:val="24"/>
          <w:szCs w:val="24"/>
        </w:rPr>
        <w:t>(7) Bir takvim yılı içerisinde en fazla 3 (üç) defa güç değişikliği yapılabilir.</w:t>
      </w:r>
    </w:p>
    <w:p w:rsidR="00E20CE8" w:rsidRPr="00677707" w:rsidRDefault="00602045" w:rsidP="00C20C46">
      <w:pPr>
        <w:pStyle w:val="Balk1"/>
      </w:pPr>
      <w:r w:rsidRPr="00677707">
        <w:lastRenderedPageBreak/>
        <w:t xml:space="preserve">ÜÇÜNCÜ </w:t>
      </w:r>
      <w:r w:rsidR="00FA48C6" w:rsidRPr="00677707">
        <w:t>KISIM</w:t>
      </w:r>
      <w:r w:rsidR="00E20CE8" w:rsidRPr="00677707">
        <w:t xml:space="preserve"> </w:t>
      </w:r>
    </w:p>
    <w:p w:rsidR="00FA48C6" w:rsidRPr="00677707" w:rsidRDefault="00FA48C6" w:rsidP="00C20C46">
      <w:pPr>
        <w:pStyle w:val="Balk1"/>
      </w:pPr>
      <w:r w:rsidRPr="00677707">
        <w:t>Perakende Satış Tarifesi Kapsamındaki Uygulamalar</w:t>
      </w:r>
    </w:p>
    <w:p w:rsidR="00602045" w:rsidRPr="00677707" w:rsidRDefault="00602045" w:rsidP="00C20C46">
      <w:pPr>
        <w:pStyle w:val="Balk3"/>
      </w:pPr>
      <w:r w:rsidRPr="00677707">
        <w:t>Perakende satış tarifeleri</w:t>
      </w:r>
    </w:p>
    <w:p w:rsidR="00602045" w:rsidRPr="00677707" w:rsidRDefault="00602045" w:rsidP="00602045">
      <w:pPr>
        <w:spacing w:before="100" w:beforeAutospacing="1" w:after="100" w:afterAutospacing="1" w:line="240" w:lineRule="exact"/>
        <w:ind w:firstLine="567"/>
        <w:jc w:val="both"/>
        <w:rPr>
          <w:rFonts w:ascii="Times New Roman" w:hAnsi="Times New Roman"/>
          <w:sz w:val="24"/>
          <w:szCs w:val="24"/>
        </w:rPr>
      </w:pPr>
      <w:r w:rsidRPr="00677707">
        <w:rPr>
          <w:rFonts w:ascii="Times New Roman" w:hAnsi="Times New Roman"/>
          <w:b/>
          <w:sz w:val="24"/>
          <w:szCs w:val="24"/>
        </w:rPr>
        <w:t xml:space="preserve">MADDE </w:t>
      </w:r>
      <w:r w:rsidR="00B94CE9" w:rsidRPr="00677707">
        <w:rPr>
          <w:rFonts w:ascii="Times New Roman" w:hAnsi="Times New Roman"/>
          <w:b/>
          <w:sz w:val="24"/>
          <w:szCs w:val="24"/>
        </w:rPr>
        <w:t>1</w:t>
      </w:r>
      <w:r w:rsidR="00030E47" w:rsidRPr="00677707">
        <w:rPr>
          <w:rFonts w:ascii="Times New Roman" w:hAnsi="Times New Roman"/>
          <w:b/>
          <w:sz w:val="24"/>
          <w:szCs w:val="24"/>
        </w:rPr>
        <w:t>8</w:t>
      </w:r>
      <w:r w:rsidR="00CC2E26" w:rsidRPr="00677707">
        <w:rPr>
          <w:rFonts w:ascii="Times New Roman" w:hAnsi="Times New Roman"/>
          <w:sz w:val="24"/>
          <w:szCs w:val="24"/>
        </w:rPr>
        <w:t xml:space="preserve"> </w:t>
      </w:r>
      <w:r w:rsidRPr="00677707">
        <w:rPr>
          <w:rFonts w:ascii="Times New Roman" w:hAnsi="Times New Roman"/>
          <w:b/>
          <w:sz w:val="24"/>
          <w:szCs w:val="24"/>
        </w:rPr>
        <w:t>–</w:t>
      </w:r>
      <w:r w:rsidRPr="00677707">
        <w:rPr>
          <w:rFonts w:ascii="Times New Roman" w:hAnsi="Times New Roman"/>
          <w:sz w:val="24"/>
          <w:szCs w:val="24"/>
        </w:rPr>
        <w:t xml:space="preserve"> (1) Perakende satış tarifeleri düzenlemeye tabi olan tüketicileri kapsar. </w:t>
      </w:r>
    </w:p>
    <w:p w:rsidR="00602045" w:rsidRPr="00677707" w:rsidRDefault="00602045" w:rsidP="00602045">
      <w:pPr>
        <w:spacing w:before="100" w:beforeAutospacing="1" w:after="100" w:afterAutospacing="1" w:line="240" w:lineRule="exact"/>
        <w:ind w:firstLine="567"/>
        <w:jc w:val="both"/>
        <w:rPr>
          <w:rFonts w:ascii="Times New Roman" w:hAnsi="Times New Roman"/>
          <w:sz w:val="24"/>
          <w:szCs w:val="24"/>
        </w:rPr>
      </w:pPr>
      <w:r w:rsidRPr="00677707">
        <w:rPr>
          <w:rFonts w:ascii="Times New Roman" w:hAnsi="Times New Roman"/>
          <w:sz w:val="24"/>
          <w:szCs w:val="24"/>
        </w:rPr>
        <w:t xml:space="preserve">a) Tek Zamanlı Tarife: Günün tüm zamanlarında tüketilen elektrik enerjisi için, ilgili bileşenlerden oluşan ve tek fiyat olarak uygulanan tarifedir. </w:t>
      </w:r>
    </w:p>
    <w:p w:rsidR="00602045" w:rsidRPr="00677707" w:rsidRDefault="00602045" w:rsidP="00602045">
      <w:pPr>
        <w:spacing w:before="100" w:beforeAutospacing="1" w:after="100" w:afterAutospacing="1" w:line="240" w:lineRule="exact"/>
        <w:ind w:firstLine="567"/>
        <w:jc w:val="both"/>
        <w:rPr>
          <w:rFonts w:ascii="Times New Roman" w:hAnsi="Times New Roman"/>
          <w:sz w:val="24"/>
          <w:szCs w:val="24"/>
        </w:rPr>
      </w:pPr>
      <w:r w:rsidRPr="00677707">
        <w:rPr>
          <w:rFonts w:ascii="Times New Roman" w:hAnsi="Times New Roman"/>
          <w:sz w:val="24"/>
          <w:szCs w:val="24"/>
        </w:rPr>
        <w:t xml:space="preserve">b) Çok Zamanlı Tarife: Günün belirlenmiş olan farklı zaman dilimlerinde tüketilen elektrik enerjisi için, ilgili bileşenlerden oluşan ve farklı zaman dilimleri için farklı fiyat uygulanan tarifedir. </w:t>
      </w:r>
    </w:p>
    <w:p w:rsidR="00E64723" w:rsidRPr="00E64723" w:rsidRDefault="00E64723" w:rsidP="00E64723">
      <w:pPr>
        <w:spacing w:before="100" w:beforeAutospacing="1" w:after="100" w:afterAutospacing="1" w:line="240" w:lineRule="exact"/>
        <w:ind w:firstLine="567"/>
        <w:jc w:val="both"/>
        <w:rPr>
          <w:rFonts w:ascii="Times New Roman" w:hAnsi="Times New Roman"/>
          <w:sz w:val="24"/>
          <w:szCs w:val="24"/>
        </w:rPr>
      </w:pPr>
      <w:r w:rsidRPr="00E64723">
        <w:rPr>
          <w:rFonts w:ascii="Times New Roman" w:hAnsi="Times New Roman"/>
          <w:sz w:val="24"/>
          <w:szCs w:val="24"/>
        </w:rPr>
        <w:t>(2)</w:t>
      </w:r>
      <w:r>
        <w:rPr>
          <w:rStyle w:val="DipnotBavurusu"/>
          <w:rFonts w:ascii="Times New Roman" w:hAnsi="Times New Roman"/>
          <w:sz w:val="24"/>
          <w:szCs w:val="24"/>
        </w:rPr>
        <w:footnoteReference w:id="15"/>
      </w:r>
      <w:r w:rsidRPr="00E64723">
        <w:rPr>
          <w:rFonts w:ascii="Times New Roman" w:hAnsi="Times New Roman"/>
          <w:sz w:val="24"/>
          <w:szCs w:val="24"/>
        </w:rPr>
        <w:t xml:space="preserve"> Çok zamanlı tarifelerin uygulanması bakımından sayaç saati sürekli yaz saati uygulamasına göre güncellenmemiş sayaçlar üzerinden tüketimleri ölçülen tüketiciler için Ekim ayının son pazar günü ile Mart ayının son pazar günü arasında;</w:t>
      </w:r>
    </w:p>
    <w:p w:rsidR="00E64723" w:rsidRPr="00E64723" w:rsidRDefault="00E64723" w:rsidP="00E64723">
      <w:pPr>
        <w:spacing w:before="100" w:beforeAutospacing="1" w:after="100" w:afterAutospacing="1" w:line="240" w:lineRule="exact"/>
        <w:ind w:firstLine="567"/>
        <w:jc w:val="both"/>
        <w:rPr>
          <w:rFonts w:ascii="Times New Roman" w:hAnsi="Times New Roman"/>
          <w:sz w:val="24"/>
          <w:szCs w:val="24"/>
        </w:rPr>
      </w:pPr>
      <w:r w:rsidRPr="00E64723">
        <w:rPr>
          <w:rFonts w:ascii="Times New Roman" w:hAnsi="Times New Roman"/>
          <w:sz w:val="24"/>
          <w:szCs w:val="24"/>
        </w:rPr>
        <w:t>Gündüz dönemi</w:t>
      </w:r>
      <w:r w:rsidRPr="00E64723">
        <w:rPr>
          <w:rFonts w:ascii="Times New Roman" w:hAnsi="Times New Roman"/>
          <w:sz w:val="24"/>
          <w:szCs w:val="24"/>
        </w:rPr>
        <w:tab/>
      </w:r>
      <w:r w:rsidRPr="00E64723">
        <w:rPr>
          <w:rFonts w:ascii="Times New Roman" w:hAnsi="Times New Roman"/>
          <w:sz w:val="24"/>
          <w:szCs w:val="24"/>
        </w:rPr>
        <w:tab/>
        <w:t xml:space="preserve">: Saat 07-18 </w:t>
      </w:r>
    </w:p>
    <w:p w:rsidR="00E64723" w:rsidRPr="00E64723" w:rsidRDefault="00E64723" w:rsidP="00E64723">
      <w:pPr>
        <w:spacing w:before="100" w:beforeAutospacing="1" w:after="100" w:afterAutospacing="1" w:line="240" w:lineRule="exact"/>
        <w:ind w:firstLine="567"/>
        <w:jc w:val="both"/>
        <w:rPr>
          <w:rFonts w:ascii="Times New Roman" w:hAnsi="Times New Roman"/>
          <w:sz w:val="24"/>
          <w:szCs w:val="24"/>
        </w:rPr>
      </w:pPr>
      <w:r w:rsidRPr="00E64723">
        <w:rPr>
          <w:rFonts w:ascii="Times New Roman" w:hAnsi="Times New Roman"/>
          <w:sz w:val="24"/>
          <w:szCs w:val="24"/>
        </w:rPr>
        <w:t>Puant dönemi</w:t>
      </w:r>
      <w:r w:rsidRPr="00E64723">
        <w:rPr>
          <w:rFonts w:ascii="Times New Roman" w:hAnsi="Times New Roman"/>
          <w:sz w:val="24"/>
          <w:szCs w:val="24"/>
        </w:rPr>
        <w:tab/>
        <w:t xml:space="preserve"> </w:t>
      </w:r>
      <w:r w:rsidRPr="00E64723">
        <w:rPr>
          <w:rFonts w:ascii="Times New Roman" w:hAnsi="Times New Roman"/>
          <w:sz w:val="24"/>
          <w:szCs w:val="24"/>
        </w:rPr>
        <w:tab/>
        <w:t>: Saat 18-23</w:t>
      </w:r>
    </w:p>
    <w:p w:rsidR="00E64723" w:rsidRPr="00E64723" w:rsidRDefault="00E64723" w:rsidP="00E64723">
      <w:pPr>
        <w:spacing w:before="100" w:beforeAutospacing="1" w:after="100" w:afterAutospacing="1" w:line="240" w:lineRule="exact"/>
        <w:ind w:firstLine="567"/>
        <w:jc w:val="both"/>
        <w:rPr>
          <w:rFonts w:ascii="Times New Roman" w:hAnsi="Times New Roman"/>
          <w:sz w:val="24"/>
          <w:szCs w:val="24"/>
        </w:rPr>
      </w:pPr>
      <w:r w:rsidRPr="00E64723">
        <w:rPr>
          <w:rFonts w:ascii="Times New Roman" w:hAnsi="Times New Roman"/>
          <w:sz w:val="24"/>
          <w:szCs w:val="24"/>
        </w:rPr>
        <w:t>Gece dönemi</w:t>
      </w:r>
      <w:r w:rsidRPr="00E64723">
        <w:rPr>
          <w:rFonts w:ascii="Times New Roman" w:hAnsi="Times New Roman"/>
          <w:sz w:val="24"/>
          <w:szCs w:val="24"/>
        </w:rPr>
        <w:tab/>
        <w:t xml:space="preserve"> </w:t>
      </w:r>
      <w:r w:rsidRPr="00E64723">
        <w:rPr>
          <w:rFonts w:ascii="Times New Roman" w:hAnsi="Times New Roman"/>
          <w:sz w:val="24"/>
          <w:szCs w:val="24"/>
        </w:rPr>
        <w:tab/>
        <w:t>: Saat 23-07</w:t>
      </w:r>
    </w:p>
    <w:p w:rsidR="00E64723" w:rsidRPr="00E64723" w:rsidRDefault="00E64723" w:rsidP="00E64723">
      <w:pPr>
        <w:spacing w:before="100" w:beforeAutospacing="1" w:after="100" w:afterAutospacing="1" w:line="240" w:lineRule="exact"/>
        <w:ind w:firstLine="567"/>
        <w:jc w:val="both"/>
        <w:rPr>
          <w:rFonts w:ascii="Times New Roman" w:hAnsi="Times New Roman"/>
          <w:sz w:val="24"/>
          <w:szCs w:val="24"/>
        </w:rPr>
      </w:pPr>
      <w:r w:rsidRPr="00E64723">
        <w:rPr>
          <w:rFonts w:ascii="Times New Roman" w:hAnsi="Times New Roman"/>
          <w:sz w:val="24"/>
          <w:szCs w:val="24"/>
        </w:rPr>
        <w:t>olarak, Mart ayının son pazar günü ile Ekim ayının son pazar günü arasında ise;</w:t>
      </w:r>
    </w:p>
    <w:p w:rsidR="00E64723" w:rsidRPr="00E64723" w:rsidRDefault="00E64723" w:rsidP="00E64723">
      <w:pPr>
        <w:spacing w:before="100" w:beforeAutospacing="1" w:after="100" w:afterAutospacing="1" w:line="240" w:lineRule="exact"/>
        <w:ind w:firstLine="567"/>
        <w:jc w:val="both"/>
        <w:rPr>
          <w:rFonts w:ascii="Times New Roman" w:hAnsi="Times New Roman"/>
          <w:sz w:val="24"/>
          <w:szCs w:val="24"/>
        </w:rPr>
      </w:pPr>
    </w:p>
    <w:p w:rsidR="00E64723" w:rsidRPr="00E64723" w:rsidRDefault="00E64723" w:rsidP="00E64723">
      <w:pPr>
        <w:spacing w:before="100" w:beforeAutospacing="1" w:after="100" w:afterAutospacing="1" w:line="240" w:lineRule="exact"/>
        <w:ind w:firstLine="567"/>
        <w:jc w:val="both"/>
        <w:rPr>
          <w:rFonts w:ascii="Times New Roman" w:hAnsi="Times New Roman"/>
          <w:sz w:val="24"/>
          <w:szCs w:val="24"/>
        </w:rPr>
      </w:pPr>
      <w:r w:rsidRPr="00E64723">
        <w:rPr>
          <w:rFonts w:ascii="Times New Roman" w:hAnsi="Times New Roman"/>
          <w:sz w:val="24"/>
          <w:szCs w:val="24"/>
        </w:rPr>
        <w:t>Gündüz dönemi</w:t>
      </w:r>
      <w:r w:rsidRPr="00E64723">
        <w:rPr>
          <w:rFonts w:ascii="Times New Roman" w:hAnsi="Times New Roman"/>
          <w:sz w:val="24"/>
          <w:szCs w:val="24"/>
        </w:rPr>
        <w:tab/>
      </w:r>
      <w:r w:rsidRPr="00E64723">
        <w:rPr>
          <w:rFonts w:ascii="Times New Roman" w:hAnsi="Times New Roman"/>
          <w:sz w:val="24"/>
          <w:szCs w:val="24"/>
        </w:rPr>
        <w:tab/>
        <w:t xml:space="preserve">: Saat 06-17 </w:t>
      </w:r>
    </w:p>
    <w:p w:rsidR="00E64723" w:rsidRPr="00E64723" w:rsidRDefault="00E64723" w:rsidP="00E64723">
      <w:pPr>
        <w:spacing w:before="100" w:beforeAutospacing="1" w:after="100" w:afterAutospacing="1" w:line="240" w:lineRule="exact"/>
        <w:ind w:firstLine="567"/>
        <w:jc w:val="both"/>
        <w:rPr>
          <w:rFonts w:ascii="Times New Roman" w:hAnsi="Times New Roman"/>
          <w:sz w:val="24"/>
          <w:szCs w:val="24"/>
        </w:rPr>
      </w:pPr>
      <w:r w:rsidRPr="00E64723">
        <w:rPr>
          <w:rFonts w:ascii="Times New Roman" w:hAnsi="Times New Roman"/>
          <w:sz w:val="24"/>
          <w:szCs w:val="24"/>
        </w:rPr>
        <w:t>Puant dönemi</w:t>
      </w:r>
      <w:r w:rsidRPr="00E64723">
        <w:rPr>
          <w:rFonts w:ascii="Times New Roman" w:hAnsi="Times New Roman"/>
          <w:sz w:val="24"/>
          <w:szCs w:val="24"/>
        </w:rPr>
        <w:tab/>
        <w:t xml:space="preserve"> </w:t>
      </w:r>
      <w:r w:rsidRPr="00E64723">
        <w:rPr>
          <w:rFonts w:ascii="Times New Roman" w:hAnsi="Times New Roman"/>
          <w:sz w:val="24"/>
          <w:szCs w:val="24"/>
        </w:rPr>
        <w:tab/>
        <w:t>: Saat 17-22</w:t>
      </w:r>
    </w:p>
    <w:p w:rsidR="00E64723" w:rsidRPr="00E64723" w:rsidRDefault="00E64723" w:rsidP="00E64723">
      <w:pPr>
        <w:spacing w:before="100" w:beforeAutospacing="1" w:after="100" w:afterAutospacing="1" w:line="240" w:lineRule="exact"/>
        <w:ind w:firstLine="567"/>
        <w:jc w:val="both"/>
        <w:rPr>
          <w:rFonts w:ascii="Times New Roman" w:hAnsi="Times New Roman"/>
          <w:sz w:val="24"/>
          <w:szCs w:val="24"/>
        </w:rPr>
      </w:pPr>
      <w:r w:rsidRPr="00E64723">
        <w:rPr>
          <w:rFonts w:ascii="Times New Roman" w:hAnsi="Times New Roman"/>
          <w:sz w:val="24"/>
          <w:szCs w:val="24"/>
        </w:rPr>
        <w:t>Gece dönemi</w:t>
      </w:r>
      <w:r w:rsidRPr="00E64723">
        <w:rPr>
          <w:rFonts w:ascii="Times New Roman" w:hAnsi="Times New Roman"/>
          <w:sz w:val="24"/>
          <w:szCs w:val="24"/>
        </w:rPr>
        <w:tab/>
        <w:t xml:space="preserve"> </w:t>
      </w:r>
      <w:r w:rsidRPr="00E64723">
        <w:rPr>
          <w:rFonts w:ascii="Times New Roman" w:hAnsi="Times New Roman"/>
          <w:sz w:val="24"/>
          <w:szCs w:val="24"/>
        </w:rPr>
        <w:tab/>
        <w:t>: Saat 22-06</w:t>
      </w:r>
    </w:p>
    <w:p w:rsidR="00E64723" w:rsidRPr="00E64723" w:rsidRDefault="00E64723" w:rsidP="00E64723">
      <w:pPr>
        <w:spacing w:before="100" w:beforeAutospacing="1" w:after="100" w:afterAutospacing="1" w:line="240" w:lineRule="exact"/>
        <w:jc w:val="both"/>
        <w:rPr>
          <w:rFonts w:ascii="Times New Roman" w:hAnsi="Times New Roman"/>
          <w:sz w:val="24"/>
          <w:szCs w:val="24"/>
        </w:rPr>
      </w:pPr>
      <w:r w:rsidRPr="00E64723">
        <w:rPr>
          <w:rFonts w:ascii="Times New Roman" w:hAnsi="Times New Roman"/>
          <w:sz w:val="24"/>
          <w:szCs w:val="24"/>
        </w:rPr>
        <w:t>olarak uygulanır. Sayaç saati sürekli yaz saati uygulamasına göre güncellenmiş sayaçlar üzerinden tüketimleri ölçülen tüketiciler için yıl boyunca;</w:t>
      </w:r>
    </w:p>
    <w:p w:rsidR="00E64723" w:rsidRPr="00E64723" w:rsidRDefault="00E64723" w:rsidP="00E64723">
      <w:pPr>
        <w:spacing w:before="100" w:beforeAutospacing="1" w:after="100" w:afterAutospacing="1" w:line="240" w:lineRule="exact"/>
        <w:ind w:firstLine="567"/>
        <w:jc w:val="both"/>
        <w:rPr>
          <w:rFonts w:ascii="Times New Roman" w:hAnsi="Times New Roman"/>
          <w:sz w:val="24"/>
          <w:szCs w:val="24"/>
        </w:rPr>
      </w:pPr>
      <w:r w:rsidRPr="00E64723">
        <w:rPr>
          <w:rFonts w:ascii="Times New Roman" w:hAnsi="Times New Roman"/>
          <w:sz w:val="24"/>
          <w:szCs w:val="24"/>
        </w:rPr>
        <w:t>Gündüz dönemi</w:t>
      </w:r>
      <w:r w:rsidRPr="00E64723">
        <w:rPr>
          <w:rFonts w:ascii="Times New Roman" w:hAnsi="Times New Roman"/>
          <w:sz w:val="24"/>
          <w:szCs w:val="24"/>
        </w:rPr>
        <w:tab/>
      </w:r>
      <w:r w:rsidRPr="00E64723">
        <w:rPr>
          <w:rFonts w:ascii="Times New Roman" w:hAnsi="Times New Roman"/>
          <w:sz w:val="24"/>
          <w:szCs w:val="24"/>
        </w:rPr>
        <w:tab/>
        <w:t xml:space="preserve">: Saat 06-17 </w:t>
      </w:r>
    </w:p>
    <w:p w:rsidR="00E64723" w:rsidRPr="00E64723" w:rsidRDefault="00E64723" w:rsidP="00E64723">
      <w:pPr>
        <w:spacing w:before="100" w:beforeAutospacing="1" w:after="100" w:afterAutospacing="1" w:line="240" w:lineRule="exact"/>
        <w:ind w:firstLine="567"/>
        <w:jc w:val="both"/>
        <w:rPr>
          <w:rFonts w:ascii="Times New Roman" w:hAnsi="Times New Roman"/>
          <w:sz w:val="24"/>
          <w:szCs w:val="24"/>
        </w:rPr>
      </w:pPr>
      <w:r w:rsidRPr="00E64723">
        <w:rPr>
          <w:rFonts w:ascii="Times New Roman" w:hAnsi="Times New Roman"/>
          <w:sz w:val="24"/>
          <w:szCs w:val="24"/>
        </w:rPr>
        <w:t>Puant dönemi</w:t>
      </w:r>
      <w:r w:rsidRPr="00E64723">
        <w:rPr>
          <w:rFonts w:ascii="Times New Roman" w:hAnsi="Times New Roman"/>
          <w:sz w:val="24"/>
          <w:szCs w:val="24"/>
        </w:rPr>
        <w:tab/>
        <w:t xml:space="preserve"> </w:t>
      </w:r>
      <w:r w:rsidRPr="00E64723">
        <w:rPr>
          <w:rFonts w:ascii="Times New Roman" w:hAnsi="Times New Roman"/>
          <w:sz w:val="24"/>
          <w:szCs w:val="24"/>
        </w:rPr>
        <w:tab/>
        <w:t>: Saat 17-22</w:t>
      </w:r>
    </w:p>
    <w:p w:rsidR="00E64723" w:rsidRPr="00E64723" w:rsidRDefault="00E64723" w:rsidP="00E64723">
      <w:pPr>
        <w:spacing w:before="100" w:beforeAutospacing="1" w:after="100" w:afterAutospacing="1" w:line="240" w:lineRule="exact"/>
        <w:ind w:firstLine="567"/>
        <w:jc w:val="both"/>
        <w:rPr>
          <w:rFonts w:ascii="Times New Roman" w:hAnsi="Times New Roman"/>
          <w:sz w:val="24"/>
          <w:szCs w:val="24"/>
        </w:rPr>
      </w:pPr>
      <w:r w:rsidRPr="00E64723">
        <w:rPr>
          <w:rFonts w:ascii="Times New Roman" w:hAnsi="Times New Roman"/>
          <w:sz w:val="24"/>
          <w:szCs w:val="24"/>
        </w:rPr>
        <w:t>Gece dönemi</w:t>
      </w:r>
      <w:r w:rsidRPr="00E64723">
        <w:rPr>
          <w:rFonts w:ascii="Times New Roman" w:hAnsi="Times New Roman"/>
          <w:sz w:val="24"/>
          <w:szCs w:val="24"/>
        </w:rPr>
        <w:tab/>
        <w:t xml:space="preserve"> </w:t>
      </w:r>
      <w:r w:rsidRPr="00E64723">
        <w:rPr>
          <w:rFonts w:ascii="Times New Roman" w:hAnsi="Times New Roman"/>
          <w:sz w:val="24"/>
          <w:szCs w:val="24"/>
        </w:rPr>
        <w:tab/>
        <w:t>: Saat 22-06</w:t>
      </w:r>
    </w:p>
    <w:p w:rsidR="00E64723" w:rsidRPr="00E64723" w:rsidRDefault="00E64723" w:rsidP="00E64723">
      <w:pPr>
        <w:spacing w:before="100" w:beforeAutospacing="1" w:after="100" w:afterAutospacing="1" w:line="240" w:lineRule="exact"/>
        <w:ind w:firstLine="567"/>
        <w:jc w:val="both"/>
        <w:rPr>
          <w:rFonts w:ascii="Times New Roman" w:hAnsi="Times New Roman"/>
          <w:sz w:val="24"/>
          <w:szCs w:val="24"/>
        </w:rPr>
      </w:pPr>
    </w:p>
    <w:p w:rsidR="00E64723" w:rsidRDefault="00E64723" w:rsidP="00E64723">
      <w:pPr>
        <w:spacing w:before="100" w:beforeAutospacing="1" w:after="100" w:afterAutospacing="1" w:line="240" w:lineRule="exact"/>
        <w:jc w:val="both"/>
        <w:rPr>
          <w:rFonts w:ascii="Times New Roman" w:hAnsi="Times New Roman"/>
          <w:sz w:val="24"/>
          <w:szCs w:val="24"/>
        </w:rPr>
      </w:pPr>
      <w:r w:rsidRPr="00E64723">
        <w:rPr>
          <w:rFonts w:ascii="Times New Roman" w:hAnsi="Times New Roman"/>
          <w:sz w:val="24"/>
          <w:szCs w:val="24"/>
        </w:rPr>
        <w:t xml:space="preserve">olarak uygulanır. Bununla birlikte, iletim ve dağıtım şebekelerinin verimli kullanılabilmesi amacıyla sayaç altyapısının uygun olduğu tüketiciler, tüketici grupları, tüketim seviyeleri ya da bağlantı tipleri için farklı çok zamanlı tarifeler Kurul onayı ile uygulanabilir. Farklı çok zamanlı tarifelerin uygulanması durumunda, tüketiciler içerisinde sayacı çok zamanlı ölçüme uygun olmayanlara tek zamanlı tarife uygulanır. </w:t>
      </w:r>
    </w:p>
    <w:p w:rsidR="00602045" w:rsidRPr="00677707" w:rsidRDefault="00602045" w:rsidP="00E64723">
      <w:pPr>
        <w:spacing w:before="100" w:beforeAutospacing="1" w:after="100" w:afterAutospacing="1" w:line="240" w:lineRule="exact"/>
        <w:ind w:firstLine="567"/>
        <w:jc w:val="both"/>
        <w:rPr>
          <w:rFonts w:ascii="Times New Roman" w:hAnsi="Times New Roman"/>
          <w:sz w:val="24"/>
          <w:szCs w:val="24"/>
        </w:rPr>
      </w:pPr>
      <w:r w:rsidRPr="00677707">
        <w:rPr>
          <w:rFonts w:ascii="Times New Roman" w:hAnsi="Times New Roman"/>
          <w:sz w:val="24"/>
          <w:szCs w:val="24"/>
        </w:rPr>
        <w:lastRenderedPageBreak/>
        <w:t>(3) Müşteri aşağıda belirtilen şartlar dahilinde tek veya çok zamanlı tarifelerden birini seçebilir.</w:t>
      </w:r>
    </w:p>
    <w:p w:rsidR="00602045" w:rsidRPr="00677707" w:rsidRDefault="00ED4142" w:rsidP="00602045">
      <w:pPr>
        <w:spacing w:before="100" w:beforeAutospacing="1" w:after="100" w:afterAutospacing="1" w:line="240" w:lineRule="exact"/>
        <w:ind w:firstLine="567"/>
        <w:jc w:val="both"/>
        <w:rPr>
          <w:rFonts w:ascii="Times New Roman" w:hAnsi="Times New Roman"/>
          <w:sz w:val="24"/>
          <w:szCs w:val="24"/>
        </w:rPr>
      </w:pPr>
      <w:r w:rsidRPr="00677707">
        <w:rPr>
          <w:rFonts w:ascii="Times New Roman" w:hAnsi="Times New Roman"/>
          <w:sz w:val="24"/>
          <w:szCs w:val="24"/>
        </w:rPr>
        <w:t>a</w:t>
      </w:r>
      <w:r w:rsidR="00602045" w:rsidRPr="00677707">
        <w:rPr>
          <w:rFonts w:ascii="Times New Roman" w:hAnsi="Times New Roman"/>
          <w:sz w:val="24"/>
          <w:szCs w:val="24"/>
        </w:rPr>
        <w:t>) Çok zamanlı tarifenin uygulanabilmesi için, çok zamanlı ölçüm yapan sayacın bulunması zorunludur. Çok zamanlı sayacı</w:t>
      </w:r>
      <w:r w:rsidR="00CB27C2" w:rsidRPr="00677707">
        <w:rPr>
          <w:rFonts w:ascii="Times New Roman" w:hAnsi="Times New Roman"/>
          <w:sz w:val="24"/>
          <w:szCs w:val="24"/>
        </w:rPr>
        <w:t>n olması durumunda</w:t>
      </w:r>
      <w:r w:rsidR="00602045" w:rsidRPr="00677707">
        <w:rPr>
          <w:rFonts w:ascii="Times New Roman" w:hAnsi="Times New Roman"/>
          <w:sz w:val="24"/>
          <w:szCs w:val="24"/>
        </w:rPr>
        <w:t xml:space="preserve"> müşterilerin, çok zamanlı tarifeyi seçmeleri zorunlu olmayıp, tek zamanlı tarifeyi seçebilirler. </w:t>
      </w:r>
    </w:p>
    <w:p w:rsidR="00602045" w:rsidRPr="00677707" w:rsidRDefault="00ED4142" w:rsidP="00602045">
      <w:pPr>
        <w:spacing w:before="100" w:beforeAutospacing="1" w:after="100" w:afterAutospacing="1" w:line="240" w:lineRule="exact"/>
        <w:ind w:firstLine="567"/>
        <w:jc w:val="both"/>
        <w:rPr>
          <w:rFonts w:ascii="Times New Roman" w:hAnsi="Times New Roman"/>
          <w:sz w:val="24"/>
          <w:szCs w:val="24"/>
        </w:rPr>
      </w:pPr>
      <w:r w:rsidRPr="00677707">
        <w:rPr>
          <w:rFonts w:ascii="Times New Roman" w:hAnsi="Times New Roman"/>
          <w:sz w:val="24"/>
          <w:szCs w:val="24"/>
        </w:rPr>
        <w:t>b</w:t>
      </w:r>
      <w:r w:rsidR="00602045" w:rsidRPr="00677707">
        <w:rPr>
          <w:rFonts w:ascii="Times New Roman" w:hAnsi="Times New Roman"/>
          <w:sz w:val="24"/>
          <w:szCs w:val="24"/>
        </w:rPr>
        <w:t xml:space="preserve">) Müşteri, tek veya çok zamanlı tarifeye geçme talebini yazılı olarak yapar. Tarife değişikliği, talep tarihinin içinde bulunduğu dönem sonundaki endeks tespitleri ile çıkarılacak faturayı takip eden ilk fatura döneminde yerine getirilir. Tek veya çok zamanlı tarifeye geçme talebi bir takvim yılında en fazla iki kez yapılır. </w:t>
      </w:r>
    </w:p>
    <w:p w:rsidR="00602045" w:rsidRPr="00677707" w:rsidRDefault="00602045" w:rsidP="00602045">
      <w:pPr>
        <w:spacing w:before="100" w:beforeAutospacing="1" w:after="100" w:afterAutospacing="1" w:line="240" w:lineRule="exact"/>
        <w:ind w:firstLine="567"/>
        <w:jc w:val="both"/>
        <w:rPr>
          <w:rFonts w:ascii="Times New Roman" w:hAnsi="Times New Roman"/>
          <w:sz w:val="24"/>
          <w:szCs w:val="24"/>
        </w:rPr>
      </w:pPr>
      <w:r w:rsidRPr="00677707">
        <w:rPr>
          <w:rFonts w:ascii="Times New Roman" w:hAnsi="Times New Roman"/>
          <w:sz w:val="24"/>
          <w:szCs w:val="24"/>
        </w:rPr>
        <w:t xml:space="preserve">(4) Bir kullanım yerinin tek noktadan ölçülmesi esas olmakla birlikte, aynı </w:t>
      </w:r>
      <w:r w:rsidR="005061EF" w:rsidRPr="00677707">
        <w:rPr>
          <w:rFonts w:ascii="Times New Roman" w:hAnsi="Times New Roman"/>
          <w:sz w:val="24"/>
          <w:szCs w:val="24"/>
        </w:rPr>
        <w:t>müşteriye</w:t>
      </w:r>
      <w:r w:rsidRPr="00677707">
        <w:rPr>
          <w:rFonts w:ascii="Times New Roman" w:hAnsi="Times New Roman"/>
          <w:sz w:val="24"/>
          <w:szCs w:val="24"/>
        </w:rPr>
        <w:t xml:space="preserve"> ait aynı kullanım yerinin teknik sebepler ile birden fazla sayaç ve aynı abone grubuna ait birden fazla aboneliği bulunması durumunda, ilgili kullanım yerine ait aboneliklerin tamamı için aynı tarife uygulanır.</w:t>
      </w:r>
    </w:p>
    <w:p w:rsidR="009000D1" w:rsidRPr="00677707" w:rsidRDefault="009000D1" w:rsidP="00434BAF">
      <w:pPr>
        <w:spacing w:after="0" w:line="240" w:lineRule="exact"/>
        <w:ind w:firstLine="567"/>
        <w:jc w:val="both"/>
        <w:rPr>
          <w:rFonts w:ascii="Times New Roman" w:hAnsi="Times New Roman"/>
          <w:b/>
          <w:sz w:val="24"/>
          <w:szCs w:val="24"/>
        </w:rPr>
      </w:pPr>
    </w:p>
    <w:p w:rsidR="00602045" w:rsidRPr="00677707" w:rsidRDefault="00602045" w:rsidP="00C20C46">
      <w:pPr>
        <w:pStyle w:val="Balk3"/>
      </w:pPr>
      <w:r w:rsidRPr="00677707">
        <w:t xml:space="preserve">İletim sistemi kullanıcıları </w:t>
      </w:r>
    </w:p>
    <w:p w:rsidR="005061EF" w:rsidRPr="00677707" w:rsidRDefault="00602045" w:rsidP="005061EF">
      <w:pPr>
        <w:spacing w:before="100" w:beforeAutospacing="1" w:after="100" w:afterAutospacing="1" w:line="240" w:lineRule="exact"/>
        <w:ind w:firstLine="567"/>
        <w:jc w:val="both"/>
        <w:rPr>
          <w:rFonts w:ascii="Times New Roman" w:hAnsi="Times New Roman"/>
          <w:sz w:val="24"/>
          <w:szCs w:val="24"/>
        </w:rPr>
      </w:pPr>
      <w:r w:rsidRPr="00677707">
        <w:rPr>
          <w:rFonts w:ascii="Times New Roman" w:hAnsi="Times New Roman"/>
          <w:b/>
          <w:sz w:val="24"/>
          <w:szCs w:val="24"/>
        </w:rPr>
        <w:t xml:space="preserve">MADDE </w:t>
      </w:r>
      <w:r w:rsidR="00030E47" w:rsidRPr="00677707">
        <w:rPr>
          <w:rFonts w:ascii="Times New Roman" w:hAnsi="Times New Roman"/>
          <w:b/>
          <w:sz w:val="24"/>
          <w:szCs w:val="24"/>
        </w:rPr>
        <w:t>19</w:t>
      </w:r>
      <w:r w:rsidR="00CC2E26" w:rsidRPr="00677707">
        <w:rPr>
          <w:rFonts w:ascii="Times New Roman" w:hAnsi="Times New Roman"/>
          <w:b/>
          <w:sz w:val="24"/>
          <w:szCs w:val="24"/>
        </w:rPr>
        <w:t xml:space="preserve"> </w:t>
      </w:r>
      <w:r w:rsidRPr="00677707">
        <w:rPr>
          <w:rFonts w:ascii="Times New Roman" w:hAnsi="Times New Roman"/>
          <w:b/>
          <w:sz w:val="24"/>
          <w:szCs w:val="24"/>
        </w:rPr>
        <w:t>–</w:t>
      </w:r>
      <w:r w:rsidRPr="00677707">
        <w:rPr>
          <w:rFonts w:ascii="Times New Roman" w:hAnsi="Times New Roman"/>
          <w:sz w:val="24"/>
          <w:szCs w:val="24"/>
        </w:rPr>
        <w:t xml:space="preserve"> </w:t>
      </w:r>
      <w:r w:rsidR="005061EF" w:rsidRPr="00677707">
        <w:rPr>
          <w:rFonts w:ascii="Times New Roman" w:hAnsi="Times New Roman"/>
          <w:sz w:val="24"/>
          <w:szCs w:val="24"/>
        </w:rPr>
        <w:t xml:space="preserve">(1) Görevli tedarik şirketinden enerji temin eden, ve TEİAŞ ile bağlantı ve sistem kullanım anlaşması yapmış olan tüketicilere tarife çizelgelerinde iletim sistemi kullanıcısı tüketiciler için belirlenmiş olan tarifeler uygulanır. </w:t>
      </w:r>
    </w:p>
    <w:p w:rsidR="005061EF" w:rsidRPr="00677707" w:rsidRDefault="005061EF" w:rsidP="005061EF">
      <w:pPr>
        <w:spacing w:before="100" w:beforeAutospacing="1" w:after="100" w:afterAutospacing="1" w:line="240" w:lineRule="exact"/>
        <w:ind w:firstLine="567"/>
        <w:jc w:val="both"/>
        <w:rPr>
          <w:rFonts w:ascii="Times New Roman" w:hAnsi="Times New Roman"/>
          <w:sz w:val="24"/>
          <w:szCs w:val="24"/>
        </w:rPr>
      </w:pPr>
      <w:r w:rsidRPr="00677707">
        <w:rPr>
          <w:rFonts w:ascii="Times New Roman" w:hAnsi="Times New Roman"/>
          <w:sz w:val="24"/>
          <w:szCs w:val="24"/>
        </w:rPr>
        <w:t xml:space="preserve">(2) </w:t>
      </w:r>
      <w:r w:rsidRPr="00677707">
        <w:rPr>
          <w:rFonts w:ascii="Times New Roman" w:hAnsi="Times New Roman"/>
          <w:iCs/>
          <w:sz w:val="24"/>
          <w:szCs w:val="24"/>
        </w:rPr>
        <w:t>Organize Sanayi Bölgelerinin Elektrik Piyasası Faaliyetlerine İlişkin Yönetmelik kapsamında TEİAŞ ile bağlantı ve sistem kullanım anlaşması yapmış olan v</w:t>
      </w:r>
      <w:r w:rsidRPr="00677707">
        <w:rPr>
          <w:rFonts w:ascii="Times New Roman" w:hAnsi="Times New Roman"/>
          <w:sz w:val="24"/>
          <w:szCs w:val="24"/>
        </w:rPr>
        <w:t xml:space="preserve">e görevli tedarik şirketinden enerji alan </w:t>
      </w:r>
      <w:r w:rsidRPr="00677707">
        <w:rPr>
          <w:rFonts w:ascii="Times New Roman" w:hAnsi="Times New Roman"/>
          <w:iCs/>
          <w:sz w:val="24"/>
          <w:szCs w:val="24"/>
        </w:rPr>
        <w:t xml:space="preserve">OSB’lere de </w:t>
      </w:r>
      <w:r w:rsidRPr="00677707">
        <w:rPr>
          <w:rFonts w:ascii="Times New Roman" w:hAnsi="Times New Roman"/>
          <w:sz w:val="24"/>
          <w:szCs w:val="24"/>
        </w:rPr>
        <w:t xml:space="preserve">tarife çizelgelerinde iletim sistemi kullanıcısı tüketiciler için belirlenmiş olan tarifeler uygulanır. </w:t>
      </w:r>
    </w:p>
    <w:p w:rsidR="009000D1" w:rsidRPr="00677707" w:rsidRDefault="009000D1" w:rsidP="00434BAF">
      <w:pPr>
        <w:spacing w:after="0" w:line="240" w:lineRule="exact"/>
        <w:ind w:firstLine="567"/>
        <w:jc w:val="both"/>
        <w:rPr>
          <w:rFonts w:ascii="Times New Roman" w:hAnsi="Times New Roman"/>
          <w:b/>
          <w:sz w:val="24"/>
          <w:szCs w:val="24"/>
        </w:rPr>
      </w:pPr>
    </w:p>
    <w:p w:rsidR="00602045" w:rsidRPr="00677707" w:rsidRDefault="00602045" w:rsidP="00434BAF">
      <w:pPr>
        <w:spacing w:after="0" w:line="240" w:lineRule="exact"/>
        <w:ind w:firstLine="567"/>
        <w:jc w:val="both"/>
        <w:rPr>
          <w:rFonts w:ascii="Times New Roman" w:hAnsi="Times New Roman"/>
          <w:b/>
          <w:sz w:val="24"/>
          <w:szCs w:val="24"/>
        </w:rPr>
      </w:pPr>
      <w:r w:rsidRPr="00677707">
        <w:rPr>
          <w:rFonts w:ascii="Times New Roman" w:hAnsi="Times New Roman"/>
          <w:b/>
          <w:sz w:val="24"/>
          <w:szCs w:val="24"/>
        </w:rPr>
        <w:t>Kıst uygulaması</w:t>
      </w:r>
    </w:p>
    <w:p w:rsidR="00602045" w:rsidRPr="00677707" w:rsidRDefault="00602045" w:rsidP="00602045">
      <w:pPr>
        <w:spacing w:before="100" w:beforeAutospacing="1" w:after="100" w:afterAutospacing="1" w:line="240" w:lineRule="exact"/>
        <w:ind w:firstLine="567"/>
        <w:jc w:val="both"/>
        <w:rPr>
          <w:rFonts w:ascii="Times New Roman" w:hAnsi="Times New Roman"/>
          <w:sz w:val="24"/>
          <w:szCs w:val="24"/>
        </w:rPr>
      </w:pPr>
      <w:r w:rsidRPr="00677707">
        <w:rPr>
          <w:rFonts w:ascii="Times New Roman" w:hAnsi="Times New Roman"/>
          <w:b/>
          <w:sz w:val="24"/>
          <w:szCs w:val="24"/>
        </w:rPr>
        <w:t xml:space="preserve">MADDE </w:t>
      </w:r>
      <w:r w:rsidR="00CC2E26" w:rsidRPr="00677707">
        <w:rPr>
          <w:rFonts w:ascii="Times New Roman" w:hAnsi="Times New Roman"/>
          <w:b/>
          <w:sz w:val="24"/>
          <w:szCs w:val="24"/>
        </w:rPr>
        <w:t>2</w:t>
      </w:r>
      <w:r w:rsidR="00030E47" w:rsidRPr="00677707">
        <w:rPr>
          <w:rFonts w:ascii="Times New Roman" w:hAnsi="Times New Roman"/>
          <w:b/>
          <w:sz w:val="24"/>
          <w:szCs w:val="24"/>
        </w:rPr>
        <w:t>0</w:t>
      </w:r>
      <w:r w:rsidR="00CC2E26" w:rsidRPr="00677707">
        <w:rPr>
          <w:rFonts w:ascii="Times New Roman" w:hAnsi="Times New Roman"/>
          <w:sz w:val="24"/>
          <w:szCs w:val="24"/>
        </w:rPr>
        <w:t xml:space="preserve"> </w:t>
      </w:r>
      <w:r w:rsidRPr="00677707">
        <w:rPr>
          <w:rFonts w:ascii="Times New Roman" w:hAnsi="Times New Roman"/>
          <w:b/>
          <w:sz w:val="24"/>
          <w:szCs w:val="24"/>
        </w:rPr>
        <w:t>–</w:t>
      </w:r>
      <w:r w:rsidRPr="00677707">
        <w:rPr>
          <w:rFonts w:ascii="Times New Roman" w:hAnsi="Times New Roman"/>
          <w:sz w:val="24"/>
          <w:szCs w:val="24"/>
        </w:rPr>
        <w:t xml:space="preserve"> (1) Fiyat ya da birim bedel değişikliklerinin olduğu fatura dönemlerinin söz konusu olması ve günlük tüketimlerin ölçülememesi halinde sayaçlarda okunan değerin okuma tarihindeki gün ortası değer olduğu ve fatura dönemi içerisindeki her bir gün için günlük tüketimlerin eş düzeyde olduğu varsayımları ile tüketicilere faturalandırma yapılır. </w:t>
      </w:r>
    </w:p>
    <w:p w:rsidR="00FA48C6" w:rsidRPr="00677707" w:rsidRDefault="00FA48C6" w:rsidP="00434BAF">
      <w:pPr>
        <w:spacing w:after="0" w:line="240" w:lineRule="exact"/>
        <w:jc w:val="center"/>
        <w:rPr>
          <w:rFonts w:ascii="Times New Roman" w:hAnsi="Times New Roman"/>
          <w:b/>
          <w:sz w:val="24"/>
          <w:szCs w:val="24"/>
        </w:rPr>
      </w:pPr>
    </w:p>
    <w:p w:rsidR="00602045" w:rsidRPr="00677707" w:rsidRDefault="00602045" w:rsidP="00536BF4">
      <w:pPr>
        <w:pStyle w:val="Balk1"/>
      </w:pPr>
      <w:r w:rsidRPr="00677707">
        <w:t xml:space="preserve">DÖRDÜNCÜ </w:t>
      </w:r>
      <w:r w:rsidR="00FA48C6" w:rsidRPr="00677707">
        <w:t>KISIM</w:t>
      </w:r>
    </w:p>
    <w:p w:rsidR="00602045" w:rsidRPr="00677707" w:rsidRDefault="00FA48C6" w:rsidP="00536BF4">
      <w:pPr>
        <w:pStyle w:val="Balk1"/>
      </w:pPr>
      <w:r w:rsidRPr="00677707">
        <w:t>Dağıtım Sistemine Bağlantı Durumlarına Göre Tarifelerin Uygulanması</w:t>
      </w:r>
    </w:p>
    <w:p w:rsidR="009000D1" w:rsidRPr="00677707" w:rsidRDefault="009000D1" w:rsidP="00361BC6">
      <w:pPr>
        <w:spacing w:before="100" w:beforeAutospacing="1" w:after="100" w:afterAutospacing="1" w:line="240" w:lineRule="exact"/>
        <w:ind w:firstLine="567"/>
        <w:jc w:val="both"/>
        <w:rPr>
          <w:rFonts w:ascii="Times New Roman" w:hAnsi="Times New Roman"/>
          <w:b/>
          <w:sz w:val="24"/>
          <w:szCs w:val="24"/>
        </w:rPr>
      </w:pPr>
    </w:p>
    <w:p w:rsidR="00602045" w:rsidRPr="00677707" w:rsidRDefault="00602045" w:rsidP="00361BC6">
      <w:pPr>
        <w:spacing w:before="100" w:beforeAutospacing="1" w:after="100" w:afterAutospacing="1" w:line="240" w:lineRule="exact"/>
        <w:ind w:firstLine="567"/>
        <w:jc w:val="both"/>
        <w:rPr>
          <w:rFonts w:ascii="Times New Roman" w:hAnsi="Times New Roman"/>
          <w:iCs/>
          <w:sz w:val="24"/>
          <w:szCs w:val="24"/>
        </w:rPr>
      </w:pPr>
      <w:r w:rsidRPr="00677707">
        <w:rPr>
          <w:rFonts w:ascii="Times New Roman" w:hAnsi="Times New Roman"/>
          <w:b/>
          <w:sz w:val="24"/>
          <w:szCs w:val="24"/>
        </w:rPr>
        <w:t xml:space="preserve">MADDE </w:t>
      </w:r>
      <w:r w:rsidR="00CC2E26" w:rsidRPr="00677707">
        <w:rPr>
          <w:rFonts w:ascii="Times New Roman" w:hAnsi="Times New Roman"/>
          <w:b/>
          <w:sz w:val="24"/>
          <w:szCs w:val="24"/>
        </w:rPr>
        <w:t>2</w:t>
      </w:r>
      <w:r w:rsidR="00030E47" w:rsidRPr="00677707">
        <w:rPr>
          <w:rFonts w:ascii="Times New Roman" w:hAnsi="Times New Roman"/>
          <w:b/>
          <w:sz w:val="24"/>
          <w:szCs w:val="24"/>
        </w:rPr>
        <w:t>1</w:t>
      </w:r>
      <w:r w:rsidR="00CC2E26" w:rsidRPr="00677707">
        <w:rPr>
          <w:rFonts w:ascii="Times New Roman" w:hAnsi="Times New Roman"/>
          <w:sz w:val="24"/>
          <w:szCs w:val="24"/>
        </w:rPr>
        <w:t xml:space="preserve"> </w:t>
      </w:r>
      <w:r w:rsidRPr="00677707">
        <w:rPr>
          <w:rFonts w:ascii="Times New Roman" w:hAnsi="Times New Roman"/>
          <w:b/>
          <w:sz w:val="24"/>
          <w:szCs w:val="24"/>
        </w:rPr>
        <w:t>–</w:t>
      </w:r>
      <w:r w:rsidR="00361BC6" w:rsidRPr="00677707">
        <w:rPr>
          <w:rFonts w:ascii="Times New Roman" w:hAnsi="Times New Roman"/>
          <w:sz w:val="24"/>
          <w:szCs w:val="24"/>
        </w:rPr>
        <w:t xml:space="preserve"> </w:t>
      </w:r>
      <w:r w:rsidR="00FC1581" w:rsidRPr="00677707">
        <w:rPr>
          <w:rFonts w:ascii="Times New Roman" w:hAnsi="Times New Roman"/>
          <w:sz w:val="24"/>
          <w:szCs w:val="24"/>
        </w:rPr>
        <w:t>(1) Dağıtım sistemine bağlı kullanıcılara dağıtım, reaktif enerji bedelleri ile çift terimli tarife sınıfına tabi olan kullanıcılara ayrıca güç ve güç aşım bedeli uygulanır. Bu kullanıcılardan görevli tedarik şirketinden enerji satın alanlara aktif enerji bedeli de uygulanır.</w:t>
      </w:r>
      <w:r w:rsidR="00A95011" w:rsidRPr="00677707">
        <w:rPr>
          <w:rStyle w:val="DipnotBavurusu"/>
          <w:rFonts w:ascii="Times New Roman" w:hAnsi="Times New Roman"/>
          <w:sz w:val="24"/>
          <w:szCs w:val="24"/>
        </w:rPr>
        <w:footnoteReference w:id="16"/>
      </w:r>
    </w:p>
    <w:p w:rsidR="00027245" w:rsidRPr="00677707" w:rsidRDefault="00027245" w:rsidP="00361BC6">
      <w:pPr>
        <w:spacing w:before="100" w:beforeAutospacing="1" w:after="100" w:afterAutospacing="1" w:line="240" w:lineRule="exact"/>
        <w:ind w:firstLine="567"/>
        <w:jc w:val="both"/>
        <w:rPr>
          <w:rFonts w:ascii="Times New Roman" w:hAnsi="Times New Roman"/>
          <w:sz w:val="24"/>
          <w:szCs w:val="24"/>
        </w:rPr>
      </w:pPr>
      <w:r w:rsidRPr="00677707">
        <w:rPr>
          <w:rFonts w:ascii="Times New Roman" w:hAnsi="Times New Roman"/>
          <w:iCs/>
          <w:sz w:val="24"/>
          <w:szCs w:val="24"/>
        </w:rPr>
        <w:t xml:space="preserve">(2) </w:t>
      </w:r>
      <w:r w:rsidRPr="00677707">
        <w:rPr>
          <w:rFonts w:ascii="Times New Roman" w:hAnsi="Times New Roman"/>
          <w:sz w:val="24"/>
          <w:szCs w:val="24"/>
        </w:rPr>
        <w:t xml:space="preserve">Dağıtım sistemine bağlı kullanıcılara uygulanacak bedeller OG ve AG gerilim seviyelerine </w:t>
      </w:r>
      <w:r w:rsidR="00E2155B" w:rsidRPr="00677707">
        <w:rPr>
          <w:rFonts w:ascii="Times New Roman" w:hAnsi="Times New Roman"/>
          <w:sz w:val="24"/>
          <w:szCs w:val="24"/>
        </w:rPr>
        <w:t xml:space="preserve">ve abone gruplarına </w:t>
      </w:r>
      <w:r w:rsidRPr="00677707">
        <w:rPr>
          <w:rFonts w:ascii="Times New Roman" w:hAnsi="Times New Roman"/>
          <w:sz w:val="24"/>
          <w:szCs w:val="24"/>
        </w:rPr>
        <w:t>göre farklılaştırıl</w:t>
      </w:r>
      <w:r w:rsidR="00A968EC" w:rsidRPr="00677707">
        <w:rPr>
          <w:rFonts w:ascii="Times New Roman" w:hAnsi="Times New Roman"/>
          <w:sz w:val="24"/>
          <w:szCs w:val="24"/>
        </w:rPr>
        <w:t>abilir</w:t>
      </w:r>
      <w:r w:rsidRPr="00677707">
        <w:rPr>
          <w:rFonts w:ascii="Times New Roman" w:hAnsi="Times New Roman"/>
          <w:sz w:val="24"/>
          <w:szCs w:val="24"/>
        </w:rPr>
        <w:t>.</w:t>
      </w:r>
      <w:r w:rsidR="000A0AEB" w:rsidRPr="00677707">
        <w:rPr>
          <w:rFonts w:ascii="Times New Roman" w:hAnsi="Times New Roman"/>
          <w:sz w:val="24"/>
          <w:szCs w:val="24"/>
        </w:rPr>
        <w:t xml:space="preserve"> </w:t>
      </w:r>
    </w:p>
    <w:p w:rsidR="00A52004" w:rsidRPr="00677707" w:rsidRDefault="00602045" w:rsidP="00EC4A37">
      <w:pPr>
        <w:spacing w:before="100" w:beforeAutospacing="1" w:after="100" w:afterAutospacing="1" w:line="240" w:lineRule="exact"/>
        <w:ind w:firstLine="567"/>
        <w:jc w:val="both"/>
        <w:rPr>
          <w:rFonts w:ascii="Times New Roman" w:hAnsi="Times New Roman"/>
          <w:sz w:val="24"/>
          <w:szCs w:val="24"/>
        </w:rPr>
      </w:pPr>
      <w:r w:rsidRPr="00677707">
        <w:rPr>
          <w:rFonts w:ascii="Times New Roman" w:hAnsi="Times New Roman"/>
          <w:sz w:val="24"/>
          <w:szCs w:val="24"/>
        </w:rPr>
        <w:lastRenderedPageBreak/>
        <w:t>(</w:t>
      </w:r>
      <w:r w:rsidR="00027245" w:rsidRPr="00677707">
        <w:rPr>
          <w:rFonts w:ascii="Times New Roman" w:hAnsi="Times New Roman"/>
          <w:sz w:val="24"/>
          <w:szCs w:val="24"/>
        </w:rPr>
        <w:t>3</w:t>
      </w:r>
      <w:r w:rsidRPr="00677707">
        <w:rPr>
          <w:rFonts w:ascii="Times New Roman" w:hAnsi="Times New Roman"/>
          <w:sz w:val="24"/>
          <w:szCs w:val="24"/>
        </w:rPr>
        <w:t xml:space="preserve">) </w:t>
      </w:r>
      <w:r w:rsidR="00065A39" w:rsidRPr="00677707">
        <w:rPr>
          <w:rFonts w:ascii="Times New Roman" w:hAnsi="Times New Roman"/>
          <w:sz w:val="24"/>
          <w:szCs w:val="24"/>
        </w:rPr>
        <w:t>D</w:t>
      </w:r>
      <w:r w:rsidRPr="00677707">
        <w:rPr>
          <w:rFonts w:ascii="Times New Roman" w:hAnsi="Times New Roman"/>
          <w:sz w:val="24"/>
          <w:szCs w:val="24"/>
        </w:rPr>
        <w:t xml:space="preserve">ağıtım sistemi kullanıcılarına uygulanan </w:t>
      </w:r>
      <w:r w:rsidR="00FE7D44" w:rsidRPr="00677707">
        <w:rPr>
          <w:rFonts w:ascii="Times New Roman" w:hAnsi="Times New Roman"/>
          <w:sz w:val="24"/>
          <w:szCs w:val="24"/>
        </w:rPr>
        <w:t>dağıt</w:t>
      </w:r>
      <w:r w:rsidR="00F46F14" w:rsidRPr="00677707">
        <w:rPr>
          <w:rFonts w:ascii="Times New Roman" w:hAnsi="Times New Roman"/>
          <w:sz w:val="24"/>
          <w:szCs w:val="24"/>
        </w:rPr>
        <w:t>ı</w:t>
      </w:r>
      <w:r w:rsidR="00FE7D44" w:rsidRPr="00677707">
        <w:rPr>
          <w:rFonts w:ascii="Times New Roman" w:hAnsi="Times New Roman"/>
          <w:sz w:val="24"/>
          <w:szCs w:val="24"/>
        </w:rPr>
        <w:t>m bedeli,</w:t>
      </w:r>
      <w:r w:rsidR="00B25457" w:rsidRPr="00677707">
        <w:rPr>
          <w:rFonts w:ascii="Times New Roman" w:hAnsi="Times New Roman"/>
          <w:sz w:val="24"/>
          <w:szCs w:val="24"/>
        </w:rPr>
        <w:t xml:space="preserve"> </w:t>
      </w:r>
      <w:r w:rsidRPr="00677707">
        <w:rPr>
          <w:rFonts w:ascii="Times New Roman" w:hAnsi="Times New Roman"/>
          <w:sz w:val="24"/>
          <w:szCs w:val="24"/>
        </w:rPr>
        <w:t xml:space="preserve">güç bedeli, güç aşım bedeli ve reaktif enerji bedeli gibi bedeller </w:t>
      </w:r>
      <w:r w:rsidR="00732399" w:rsidRPr="00677707">
        <w:rPr>
          <w:rFonts w:ascii="Times New Roman" w:hAnsi="Times New Roman"/>
          <w:sz w:val="24"/>
          <w:szCs w:val="24"/>
        </w:rPr>
        <w:t xml:space="preserve">ile kesme-bağlama bedeli </w:t>
      </w:r>
      <w:r w:rsidR="005B27FB" w:rsidRPr="00677707">
        <w:rPr>
          <w:rFonts w:ascii="Times New Roman" w:hAnsi="Times New Roman"/>
          <w:sz w:val="24"/>
          <w:szCs w:val="24"/>
        </w:rPr>
        <w:t xml:space="preserve">kullanıcıların </w:t>
      </w:r>
      <w:r w:rsidRPr="00677707">
        <w:rPr>
          <w:rFonts w:ascii="Times New Roman" w:hAnsi="Times New Roman"/>
          <w:sz w:val="24"/>
          <w:szCs w:val="24"/>
        </w:rPr>
        <w:t xml:space="preserve">tedarikçilerine fatura edilir. </w:t>
      </w:r>
      <w:r w:rsidR="002962C6" w:rsidRPr="00677707">
        <w:rPr>
          <w:rFonts w:ascii="Times New Roman" w:hAnsi="Times New Roman"/>
          <w:sz w:val="24"/>
          <w:szCs w:val="24"/>
        </w:rPr>
        <w:t xml:space="preserve">Tedarikçiler </w:t>
      </w:r>
      <w:r w:rsidR="00D30C3A" w:rsidRPr="00677707">
        <w:rPr>
          <w:rFonts w:ascii="Times New Roman" w:hAnsi="Times New Roman"/>
          <w:sz w:val="24"/>
          <w:szCs w:val="24"/>
        </w:rPr>
        <w:t xml:space="preserve">kullanıcı </w:t>
      </w:r>
      <w:r w:rsidR="00330E8A" w:rsidRPr="00677707">
        <w:rPr>
          <w:rFonts w:ascii="Times New Roman" w:hAnsi="Times New Roman"/>
          <w:sz w:val="24"/>
          <w:szCs w:val="24"/>
        </w:rPr>
        <w:t xml:space="preserve">adına </w:t>
      </w:r>
      <w:r w:rsidR="00D30C3A" w:rsidRPr="00677707">
        <w:rPr>
          <w:rFonts w:ascii="Times New Roman" w:hAnsi="Times New Roman"/>
          <w:sz w:val="24"/>
          <w:szCs w:val="24"/>
        </w:rPr>
        <w:t xml:space="preserve">dağıtım şirketi tarafından kendilerine fatura edilen bedelleri ilgili kullanıcıya yansıtır. </w:t>
      </w:r>
    </w:p>
    <w:p w:rsidR="009000D1" w:rsidRPr="00677707" w:rsidRDefault="009000D1" w:rsidP="00EC4A37">
      <w:pPr>
        <w:spacing w:before="100" w:beforeAutospacing="1" w:after="100" w:afterAutospacing="1" w:line="240" w:lineRule="exact"/>
        <w:ind w:firstLine="567"/>
        <w:jc w:val="both"/>
        <w:rPr>
          <w:rFonts w:ascii="Times New Roman" w:hAnsi="Times New Roman"/>
          <w:sz w:val="24"/>
          <w:szCs w:val="24"/>
        </w:rPr>
      </w:pPr>
    </w:p>
    <w:p w:rsidR="00602045" w:rsidRPr="00677707" w:rsidRDefault="00EC4A37" w:rsidP="00536BF4">
      <w:pPr>
        <w:pStyle w:val="Balk1"/>
      </w:pPr>
      <w:r w:rsidRPr="00677707">
        <w:t xml:space="preserve">BEŞİNCİ </w:t>
      </w:r>
      <w:r w:rsidR="00FA48C6" w:rsidRPr="00677707">
        <w:t>KISIM</w:t>
      </w:r>
    </w:p>
    <w:p w:rsidR="00602045" w:rsidRPr="00677707" w:rsidRDefault="00FA48C6" w:rsidP="00536BF4">
      <w:pPr>
        <w:pStyle w:val="Balk1"/>
      </w:pPr>
      <w:r w:rsidRPr="00677707">
        <w:t>Diğer Hükümler</w:t>
      </w:r>
    </w:p>
    <w:p w:rsidR="00FA48C6" w:rsidRPr="00677707" w:rsidRDefault="00FA48C6" w:rsidP="00602045">
      <w:pPr>
        <w:spacing w:before="100" w:beforeAutospacing="1" w:after="100" w:afterAutospacing="1" w:line="240" w:lineRule="exact"/>
        <w:ind w:firstLine="567"/>
        <w:jc w:val="both"/>
        <w:rPr>
          <w:rFonts w:ascii="Times New Roman" w:hAnsi="Times New Roman"/>
          <w:b/>
          <w:sz w:val="24"/>
          <w:szCs w:val="24"/>
        </w:rPr>
      </w:pPr>
    </w:p>
    <w:p w:rsidR="00602045" w:rsidRPr="00677707" w:rsidRDefault="00602045" w:rsidP="00536BF4">
      <w:pPr>
        <w:pStyle w:val="Balk3"/>
      </w:pPr>
      <w:r w:rsidRPr="00677707">
        <w:t>Yasal yükümlülükler</w:t>
      </w:r>
    </w:p>
    <w:p w:rsidR="00602045" w:rsidRPr="00677707" w:rsidRDefault="00602045" w:rsidP="00602045">
      <w:pPr>
        <w:spacing w:before="100" w:beforeAutospacing="1" w:after="100" w:afterAutospacing="1" w:line="240" w:lineRule="exact"/>
        <w:ind w:firstLine="567"/>
        <w:jc w:val="both"/>
        <w:rPr>
          <w:rFonts w:ascii="Times New Roman" w:hAnsi="Times New Roman"/>
          <w:sz w:val="24"/>
          <w:szCs w:val="24"/>
        </w:rPr>
      </w:pPr>
      <w:r w:rsidRPr="00677707">
        <w:rPr>
          <w:rFonts w:ascii="Times New Roman" w:hAnsi="Times New Roman"/>
          <w:b/>
          <w:sz w:val="24"/>
          <w:szCs w:val="24"/>
        </w:rPr>
        <w:t xml:space="preserve">MADDE </w:t>
      </w:r>
      <w:r w:rsidR="00CC2E26" w:rsidRPr="00677707">
        <w:rPr>
          <w:rFonts w:ascii="Times New Roman" w:hAnsi="Times New Roman"/>
          <w:b/>
          <w:sz w:val="24"/>
          <w:szCs w:val="24"/>
        </w:rPr>
        <w:t>2</w:t>
      </w:r>
      <w:r w:rsidR="00030E47" w:rsidRPr="00677707">
        <w:rPr>
          <w:rFonts w:ascii="Times New Roman" w:hAnsi="Times New Roman"/>
          <w:b/>
          <w:sz w:val="24"/>
          <w:szCs w:val="24"/>
        </w:rPr>
        <w:t>2</w:t>
      </w:r>
      <w:r w:rsidR="00CC2E26" w:rsidRPr="00677707">
        <w:rPr>
          <w:rFonts w:ascii="Times New Roman" w:hAnsi="Times New Roman"/>
          <w:sz w:val="24"/>
          <w:szCs w:val="24"/>
        </w:rPr>
        <w:t xml:space="preserve"> </w:t>
      </w:r>
      <w:r w:rsidRPr="00677707">
        <w:rPr>
          <w:rFonts w:ascii="Times New Roman" w:hAnsi="Times New Roman"/>
          <w:b/>
          <w:sz w:val="24"/>
          <w:szCs w:val="24"/>
        </w:rPr>
        <w:t>–</w:t>
      </w:r>
      <w:r w:rsidRPr="00677707">
        <w:rPr>
          <w:rFonts w:ascii="Times New Roman" w:hAnsi="Times New Roman"/>
          <w:sz w:val="24"/>
          <w:szCs w:val="24"/>
        </w:rPr>
        <w:t xml:space="preserve"> (1) Kurulca onaylanan tarifelerin uygulanmasında vergi, fon, pay, vb. gibi yasal yükümlülükler ayrıca ilave edilir. </w:t>
      </w:r>
    </w:p>
    <w:p w:rsidR="00DC00AF" w:rsidRPr="00677707" w:rsidRDefault="00DC00AF" w:rsidP="00434BAF">
      <w:pPr>
        <w:spacing w:after="0" w:line="240" w:lineRule="exact"/>
        <w:ind w:firstLine="567"/>
        <w:jc w:val="both"/>
        <w:rPr>
          <w:rFonts w:ascii="Times New Roman" w:hAnsi="Times New Roman"/>
          <w:sz w:val="24"/>
          <w:szCs w:val="24"/>
        </w:rPr>
      </w:pPr>
    </w:p>
    <w:p w:rsidR="00602045" w:rsidRPr="00677707" w:rsidRDefault="00602045" w:rsidP="00536BF4">
      <w:pPr>
        <w:pStyle w:val="Balk3"/>
      </w:pPr>
      <w:r w:rsidRPr="00677707">
        <w:t xml:space="preserve">Tarife uygulamaları kapsamında abonelerin bilgilendirilmesi </w:t>
      </w:r>
    </w:p>
    <w:p w:rsidR="00602045" w:rsidRPr="00677707" w:rsidRDefault="00602045" w:rsidP="00602045">
      <w:pPr>
        <w:spacing w:before="100" w:beforeAutospacing="1" w:after="100" w:afterAutospacing="1" w:line="240" w:lineRule="exact"/>
        <w:ind w:firstLine="567"/>
        <w:jc w:val="both"/>
        <w:rPr>
          <w:rFonts w:ascii="Times New Roman" w:hAnsi="Times New Roman"/>
          <w:sz w:val="24"/>
          <w:szCs w:val="24"/>
        </w:rPr>
      </w:pPr>
      <w:r w:rsidRPr="00677707">
        <w:rPr>
          <w:rFonts w:ascii="Times New Roman" w:hAnsi="Times New Roman"/>
          <w:b/>
          <w:sz w:val="24"/>
          <w:szCs w:val="24"/>
        </w:rPr>
        <w:t xml:space="preserve">MADDE </w:t>
      </w:r>
      <w:r w:rsidR="00CC2E26" w:rsidRPr="00677707">
        <w:rPr>
          <w:rFonts w:ascii="Times New Roman" w:hAnsi="Times New Roman"/>
          <w:b/>
          <w:sz w:val="24"/>
          <w:szCs w:val="24"/>
        </w:rPr>
        <w:t>2</w:t>
      </w:r>
      <w:r w:rsidR="00030E47" w:rsidRPr="00677707">
        <w:rPr>
          <w:rFonts w:ascii="Times New Roman" w:hAnsi="Times New Roman"/>
          <w:b/>
          <w:sz w:val="24"/>
          <w:szCs w:val="24"/>
        </w:rPr>
        <w:t>3</w:t>
      </w:r>
      <w:r w:rsidR="00CC2E26" w:rsidRPr="00677707">
        <w:rPr>
          <w:rFonts w:ascii="Times New Roman" w:hAnsi="Times New Roman"/>
          <w:sz w:val="24"/>
          <w:szCs w:val="24"/>
        </w:rPr>
        <w:t xml:space="preserve"> </w:t>
      </w:r>
      <w:r w:rsidRPr="00677707">
        <w:rPr>
          <w:rFonts w:ascii="Times New Roman" w:hAnsi="Times New Roman"/>
          <w:b/>
          <w:sz w:val="24"/>
          <w:szCs w:val="24"/>
        </w:rPr>
        <w:t xml:space="preserve">– </w:t>
      </w:r>
      <w:r w:rsidRPr="00677707">
        <w:rPr>
          <w:rFonts w:ascii="Times New Roman" w:hAnsi="Times New Roman"/>
          <w:sz w:val="24"/>
          <w:szCs w:val="24"/>
        </w:rPr>
        <w:t xml:space="preserve">(1) Bu </w:t>
      </w:r>
      <w:r w:rsidR="00FA48C6" w:rsidRPr="00677707">
        <w:rPr>
          <w:rFonts w:ascii="Times New Roman" w:hAnsi="Times New Roman"/>
          <w:sz w:val="24"/>
          <w:szCs w:val="24"/>
        </w:rPr>
        <w:t>U</w:t>
      </w:r>
      <w:r w:rsidRPr="00677707">
        <w:rPr>
          <w:rFonts w:ascii="Times New Roman" w:hAnsi="Times New Roman"/>
          <w:sz w:val="24"/>
          <w:szCs w:val="24"/>
        </w:rPr>
        <w:t xml:space="preserve">sul ve </w:t>
      </w:r>
      <w:r w:rsidR="00FA48C6" w:rsidRPr="00677707">
        <w:rPr>
          <w:rFonts w:ascii="Times New Roman" w:hAnsi="Times New Roman"/>
          <w:sz w:val="24"/>
          <w:szCs w:val="24"/>
        </w:rPr>
        <w:t>E</w:t>
      </w:r>
      <w:r w:rsidRPr="00677707">
        <w:rPr>
          <w:rFonts w:ascii="Times New Roman" w:hAnsi="Times New Roman"/>
          <w:sz w:val="24"/>
          <w:szCs w:val="24"/>
        </w:rPr>
        <w:t>sasların yürürlüğe girmesi ile birlikte; abone grubu veya tarife uygulamaları bakımından mevcut durumunda değişiklik oluşan, yeniden belge ibraz etmesi gereği bulunan veya dağıtım</w:t>
      </w:r>
      <w:r w:rsidR="00D06A0B" w:rsidRPr="00677707">
        <w:rPr>
          <w:rFonts w:ascii="Times New Roman" w:hAnsi="Times New Roman"/>
          <w:sz w:val="24"/>
          <w:szCs w:val="24"/>
        </w:rPr>
        <w:t>/görevli tedarik</w:t>
      </w:r>
      <w:r w:rsidRPr="00677707">
        <w:rPr>
          <w:rFonts w:ascii="Times New Roman" w:hAnsi="Times New Roman"/>
          <w:sz w:val="24"/>
          <w:szCs w:val="24"/>
        </w:rPr>
        <w:t xml:space="preserve"> şirket</w:t>
      </w:r>
      <w:r w:rsidR="00D06A0B" w:rsidRPr="00677707">
        <w:rPr>
          <w:rFonts w:ascii="Times New Roman" w:hAnsi="Times New Roman"/>
          <w:sz w:val="24"/>
          <w:szCs w:val="24"/>
        </w:rPr>
        <w:t>ler</w:t>
      </w:r>
      <w:r w:rsidRPr="00677707">
        <w:rPr>
          <w:rFonts w:ascii="Times New Roman" w:hAnsi="Times New Roman"/>
          <w:sz w:val="24"/>
          <w:szCs w:val="24"/>
        </w:rPr>
        <w:t xml:space="preserve">ince bilgilendirilmesi gerekli görülen aboneler, bu </w:t>
      </w:r>
      <w:r w:rsidR="00FA48C6" w:rsidRPr="00677707">
        <w:rPr>
          <w:rFonts w:ascii="Times New Roman" w:hAnsi="Times New Roman"/>
          <w:sz w:val="24"/>
          <w:szCs w:val="24"/>
        </w:rPr>
        <w:t>U</w:t>
      </w:r>
      <w:r w:rsidRPr="00677707">
        <w:rPr>
          <w:rFonts w:ascii="Times New Roman" w:hAnsi="Times New Roman"/>
          <w:sz w:val="24"/>
          <w:szCs w:val="24"/>
        </w:rPr>
        <w:t xml:space="preserve">sul ve </w:t>
      </w:r>
      <w:r w:rsidR="00FA48C6" w:rsidRPr="00677707">
        <w:rPr>
          <w:rFonts w:ascii="Times New Roman" w:hAnsi="Times New Roman"/>
          <w:sz w:val="24"/>
          <w:szCs w:val="24"/>
        </w:rPr>
        <w:t>E</w:t>
      </w:r>
      <w:r w:rsidRPr="00677707">
        <w:rPr>
          <w:rFonts w:ascii="Times New Roman" w:hAnsi="Times New Roman"/>
          <w:sz w:val="24"/>
          <w:szCs w:val="24"/>
        </w:rPr>
        <w:t xml:space="preserve">sasların yayım tarihi itibariyle 30 (otuz) gün (dâhil) içerisinde yapılacak yazılı bildirim ile ilgili değişiklikler ve abone tarafından yerine getirilmesi gerekli hususlar hakkında bilgilendirilir. </w:t>
      </w:r>
    </w:p>
    <w:p w:rsidR="0057393D" w:rsidRPr="00F10B01" w:rsidRDefault="00602045" w:rsidP="00F10B01">
      <w:pPr>
        <w:spacing w:before="100" w:beforeAutospacing="1" w:after="100" w:afterAutospacing="1" w:line="240" w:lineRule="exact"/>
        <w:ind w:firstLine="567"/>
        <w:jc w:val="both"/>
        <w:rPr>
          <w:rFonts w:ascii="Times New Roman" w:hAnsi="Times New Roman"/>
          <w:sz w:val="24"/>
          <w:szCs w:val="24"/>
        </w:rPr>
      </w:pPr>
      <w:r w:rsidRPr="00677707">
        <w:rPr>
          <w:rFonts w:ascii="Times New Roman" w:hAnsi="Times New Roman"/>
          <w:sz w:val="24"/>
          <w:szCs w:val="24"/>
        </w:rPr>
        <w:t xml:space="preserve">(2) Bu </w:t>
      </w:r>
      <w:r w:rsidR="00FA48C6" w:rsidRPr="00677707">
        <w:rPr>
          <w:rFonts w:ascii="Times New Roman" w:hAnsi="Times New Roman"/>
          <w:sz w:val="24"/>
          <w:szCs w:val="24"/>
        </w:rPr>
        <w:t>U</w:t>
      </w:r>
      <w:r w:rsidRPr="00677707">
        <w:rPr>
          <w:rFonts w:ascii="Times New Roman" w:hAnsi="Times New Roman"/>
          <w:sz w:val="24"/>
          <w:szCs w:val="24"/>
        </w:rPr>
        <w:t xml:space="preserve">sul ve </w:t>
      </w:r>
      <w:r w:rsidR="00FA48C6" w:rsidRPr="00677707">
        <w:rPr>
          <w:rFonts w:ascii="Times New Roman" w:hAnsi="Times New Roman"/>
          <w:sz w:val="24"/>
          <w:szCs w:val="24"/>
        </w:rPr>
        <w:t>E</w:t>
      </w:r>
      <w:r w:rsidRPr="00677707">
        <w:rPr>
          <w:rFonts w:ascii="Times New Roman" w:hAnsi="Times New Roman"/>
          <w:sz w:val="24"/>
          <w:szCs w:val="24"/>
        </w:rPr>
        <w:t>saslara göre bu maddenin birinci fıkrası kapsamında yapılan bildirim gereğince abonelerce yerine getirilmesi gereken hususlar için bildirimin tebliğ tarihi itibariyle 30 (otuz) gün (dâhil) süre verilir. Yapılan bildirime rağmen verilen süre sonuna kadar gerekli işlemleri yerine getirmeyen aboneler ilgili mevzuat çerçevesinde dağıtım şirketince yapılacak uygulamaları kabul etmiş sayılır. Yapılan bildirime rağmen verilen süre sonuna kadar gerekli işlemleri yerine getirmeyen aboneler için verilen süre bitim tarihinin içinde bulunduğu fatura döneminden sonraki fatura dönemi itibariyle gerekli uygulama yapılır.</w:t>
      </w:r>
    </w:p>
    <w:p w:rsidR="0057393D" w:rsidRPr="00677707" w:rsidRDefault="0057393D" w:rsidP="00434BAF">
      <w:pPr>
        <w:spacing w:after="0" w:line="240" w:lineRule="exact"/>
        <w:jc w:val="center"/>
        <w:rPr>
          <w:rFonts w:ascii="Times New Roman" w:hAnsi="Times New Roman"/>
          <w:b/>
          <w:sz w:val="24"/>
          <w:szCs w:val="24"/>
        </w:rPr>
      </w:pPr>
    </w:p>
    <w:p w:rsidR="0057393D" w:rsidRPr="00677707" w:rsidRDefault="0057393D" w:rsidP="00434BAF">
      <w:pPr>
        <w:spacing w:after="0" w:line="240" w:lineRule="exact"/>
        <w:jc w:val="center"/>
        <w:rPr>
          <w:rFonts w:ascii="Times New Roman" w:hAnsi="Times New Roman"/>
          <w:b/>
          <w:sz w:val="24"/>
          <w:szCs w:val="24"/>
        </w:rPr>
      </w:pPr>
    </w:p>
    <w:p w:rsidR="0057393D" w:rsidRPr="00677707" w:rsidRDefault="0057393D" w:rsidP="00434BAF">
      <w:pPr>
        <w:spacing w:after="0" w:line="240" w:lineRule="exact"/>
        <w:jc w:val="center"/>
        <w:rPr>
          <w:rFonts w:ascii="Times New Roman" w:hAnsi="Times New Roman"/>
          <w:b/>
          <w:sz w:val="24"/>
          <w:szCs w:val="24"/>
        </w:rPr>
      </w:pPr>
    </w:p>
    <w:p w:rsidR="00602045" w:rsidRPr="00677707" w:rsidRDefault="00602045" w:rsidP="00536BF4">
      <w:pPr>
        <w:pStyle w:val="Balk1"/>
      </w:pPr>
      <w:r w:rsidRPr="00677707">
        <w:t xml:space="preserve">ALTINCI </w:t>
      </w:r>
      <w:r w:rsidR="009000D1" w:rsidRPr="00677707">
        <w:t>KISI</w:t>
      </w:r>
      <w:r w:rsidRPr="00677707">
        <w:t>M</w:t>
      </w:r>
    </w:p>
    <w:p w:rsidR="00602045" w:rsidRPr="00677707" w:rsidRDefault="009000D1" w:rsidP="00536BF4">
      <w:pPr>
        <w:pStyle w:val="Balk1"/>
      </w:pPr>
      <w:r w:rsidRPr="00677707">
        <w:t>Geçici ve Son Hükümler</w:t>
      </w:r>
    </w:p>
    <w:p w:rsidR="009000D1" w:rsidRPr="00677707" w:rsidRDefault="009000D1" w:rsidP="00602045">
      <w:pPr>
        <w:spacing w:before="100" w:beforeAutospacing="1" w:after="100" w:afterAutospacing="1" w:line="240" w:lineRule="exact"/>
        <w:ind w:firstLine="567"/>
        <w:jc w:val="both"/>
        <w:rPr>
          <w:rFonts w:ascii="Times New Roman" w:hAnsi="Times New Roman"/>
          <w:b/>
          <w:sz w:val="24"/>
          <w:szCs w:val="24"/>
        </w:rPr>
      </w:pPr>
    </w:p>
    <w:p w:rsidR="00602045" w:rsidRPr="00677707" w:rsidRDefault="00602045" w:rsidP="00536BF4">
      <w:pPr>
        <w:pStyle w:val="Balk3"/>
      </w:pPr>
      <w:r w:rsidRPr="00677707">
        <w:t>Yürürlükten kaldırılan usul ve esaslar</w:t>
      </w:r>
    </w:p>
    <w:p w:rsidR="00E2657F" w:rsidRPr="00677707" w:rsidRDefault="00602045" w:rsidP="00A60F38">
      <w:pPr>
        <w:spacing w:before="100" w:beforeAutospacing="1" w:after="100" w:afterAutospacing="1" w:line="240" w:lineRule="exact"/>
        <w:ind w:firstLine="567"/>
        <w:jc w:val="both"/>
        <w:rPr>
          <w:rFonts w:ascii="Times New Roman" w:hAnsi="Times New Roman"/>
          <w:sz w:val="24"/>
          <w:szCs w:val="24"/>
        </w:rPr>
      </w:pPr>
      <w:r w:rsidRPr="00677707">
        <w:rPr>
          <w:rFonts w:ascii="Times New Roman" w:hAnsi="Times New Roman"/>
          <w:b/>
          <w:sz w:val="24"/>
          <w:szCs w:val="24"/>
        </w:rPr>
        <w:t xml:space="preserve">MADDE </w:t>
      </w:r>
      <w:r w:rsidR="00CC2E26" w:rsidRPr="00677707">
        <w:rPr>
          <w:rFonts w:ascii="Times New Roman" w:hAnsi="Times New Roman"/>
          <w:b/>
          <w:sz w:val="24"/>
          <w:szCs w:val="24"/>
        </w:rPr>
        <w:t>2</w:t>
      </w:r>
      <w:r w:rsidR="00030E47" w:rsidRPr="00677707">
        <w:rPr>
          <w:rFonts w:ascii="Times New Roman" w:hAnsi="Times New Roman"/>
          <w:b/>
          <w:sz w:val="24"/>
          <w:szCs w:val="24"/>
        </w:rPr>
        <w:t>4</w:t>
      </w:r>
      <w:r w:rsidR="00CC2E26" w:rsidRPr="00677707">
        <w:rPr>
          <w:rFonts w:ascii="Times New Roman" w:hAnsi="Times New Roman"/>
          <w:sz w:val="24"/>
          <w:szCs w:val="24"/>
        </w:rPr>
        <w:t xml:space="preserve"> </w:t>
      </w:r>
      <w:r w:rsidRPr="00677707">
        <w:rPr>
          <w:rFonts w:ascii="Times New Roman" w:hAnsi="Times New Roman"/>
          <w:b/>
          <w:sz w:val="24"/>
          <w:szCs w:val="24"/>
        </w:rPr>
        <w:t>–</w:t>
      </w:r>
      <w:r w:rsidR="00A20002" w:rsidRPr="00677707">
        <w:rPr>
          <w:rFonts w:ascii="Times New Roman" w:hAnsi="Times New Roman"/>
          <w:sz w:val="24"/>
          <w:szCs w:val="24"/>
        </w:rPr>
        <w:t xml:space="preserve"> (1) </w:t>
      </w:r>
      <w:r w:rsidR="007755E4" w:rsidRPr="00677707">
        <w:rPr>
          <w:rFonts w:ascii="Times New Roman" w:hAnsi="Times New Roman"/>
          <w:sz w:val="24"/>
          <w:szCs w:val="24"/>
        </w:rPr>
        <w:t>28/12/2012 tarihli ve 4193 sayılı Kurul kararı ile onaylanan Dağıtım Lisansı Sahibi Tüzel Kişiler ve Görevli Perakende Satış Şirketlerinin Tarife Uygulamalarına İlişkin Usul ve Esaslar</w:t>
      </w:r>
      <w:r w:rsidRPr="00677707">
        <w:rPr>
          <w:rFonts w:ascii="Times New Roman" w:hAnsi="Times New Roman"/>
          <w:sz w:val="24"/>
          <w:szCs w:val="24"/>
        </w:rPr>
        <w:t xml:space="preserve"> yürürlükten kaldırılmıştır.</w:t>
      </w:r>
    </w:p>
    <w:p w:rsidR="009000D1" w:rsidRPr="00677707" w:rsidRDefault="009000D1" w:rsidP="00434BAF">
      <w:pPr>
        <w:spacing w:after="0" w:line="240" w:lineRule="exact"/>
        <w:ind w:firstLine="567"/>
        <w:jc w:val="both"/>
        <w:rPr>
          <w:rFonts w:ascii="Times New Roman" w:hAnsi="Times New Roman"/>
          <w:b/>
          <w:sz w:val="24"/>
          <w:szCs w:val="24"/>
        </w:rPr>
      </w:pPr>
    </w:p>
    <w:p w:rsidR="00602045" w:rsidRPr="00677707" w:rsidRDefault="00602045" w:rsidP="00536BF4">
      <w:pPr>
        <w:pStyle w:val="Balk3"/>
      </w:pPr>
      <w:r w:rsidRPr="00677707">
        <w:lastRenderedPageBreak/>
        <w:t xml:space="preserve">Atıflar </w:t>
      </w:r>
    </w:p>
    <w:p w:rsidR="00FA48C6" w:rsidRPr="00677707" w:rsidRDefault="00602045" w:rsidP="00536BF4">
      <w:pPr>
        <w:tabs>
          <w:tab w:val="right" w:pos="6521"/>
        </w:tabs>
        <w:spacing w:before="100" w:beforeAutospacing="1" w:after="100" w:afterAutospacing="1" w:line="240" w:lineRule="exact"/>
        <w:ind w:firstLine="567"/>
        <w:jc w:val="both"/>
        <w:rPr>
          <w:rFonts w:ascii="Times New Roman" w:hAnsi="Times New Roman"/>
          <w:sz w:val="24"/>
          <w:szCs w:val="24"/>
        </w:rPr>
      </w:pPr>
      <w:r w:rsidRPr="00677707">
        <w:rPr>
          <w:rFonts w:ascii="Times New Roman" w:hAnsi="Times New Roman"/>
          <w:b/>
          <w:sz w:val="24"/>
          <w:szCs w:val="24"/>
        </w:rPr>
        <w:t xml:space="preserve">MADDE </w:t>
      </w:r>
      <w:r w:rsidR="00CC2E26" w:rsidRPr="00677707">
        <w:rPr>
          <w:rFonts w:ascii="Times New Roman" w:hAnsi="Times New Roman"/>
          <w:b/>
          <w:sz w:val="24"/>
          <w:szCs w:val="24"/>
        </w:rPr>
        <w:t>2</w:t>
      </w:r>
      <w:r w:rsidR="00030E47" w:rsidRPr="00677707">
        <w:rPr>
          <w:rFonts w:ascii="Times New Roman" w:hAnsi="Times New Roman"/>
          <w:b/>
          <w:sz w:val="24"/>
          <w:szCs w:val="24"/>
        </w:rPr>
        <w:t>5</w:t>
      </w:r>
      <w:r w:rsidR="00CC2E26" w:rsidRPr="00677707">
        <w:rPr>
          <w:rFonts w:ascii="Times New Roman" w:hAnsi="Times New Roman"/>
          <w:sz w:val="24"/>
          <w:szCs w:val="24"/>
        </w:rPr>
        <w:t xml:space="preserve"> </w:t>
      </w:r>
      <w:r w:rsidRPr="00677707">
        <w:rPr>
          <w:rFonts w:ascii="Times New Roman" w:hAnsi="Times New Roman"/>
          <w:b/>
          <w:sz w:val="24"/>
          <w:szCs w:val="24"/>
        </w:rPr>
        <w:t>–</w:t>
      </w:r>
      <w:r w:rsidRPr="00677707">
        <w:rPr>
          <w:rFonts w:ascii="Times New Roman" w:hAnsi="Times New Roman"/>
          <w:sz w:val="24"/>
          <w:szCs w:val="24"/>
        </w:rPr>
        <w:t xml:space="preserve"> (1) </w:t>
      </w:r>
      <w:r w:rsidR="007755E4" w:rsidRPr="00677707">
        <w:rPr>
          <w:rFonts w:ascii="Times New Roman" w:hAnsi="Times New Roman"/>
          <w:sz w:val="24"/>
          <w:szCs w:val="24"/>
        </w:rPr>
        <w:t>28/12/2012 tarihli ve 4193 sayılı Kurul kararı ile onaylanan Dağıtım Lisansı Sahibi Tüzel Kişiler ve Görevli Perakende Satış Şirketlerinin Tarife Uygulamalarına İlişkin Usul ve Esaslara</w:t>
      </w:r>
      <w:r w:rsidR="007755E4" w:rsidRPr="00677707" w:rsidDel="007755E4">
        <w:rPr>
          <w:rFonts w:ascii="Times New Roman" w:hAnsi="Times New Roman"/>
          <w:sz w:val="24"/>
          <w:szCs w:val="24"/>
        </w:rPr>
        <w:t xml:space="preserve"> </w:t>
      </w:r>
      <w:r w:rsidRPr="00677707">
        <w:rPr>
          <w:rFonts w:ascii="Times New Roman" w:hAnsi="Times New Roman"/>
          <w:sz w:val="24"/>
          <w:szCs w:val="24"/>
        </w:rPr>
        <w:t>yapılan atıflar bu Usul ve Esaslara yapılmış sayılır.</w:t>
      </w:r>
    </w:p>
    <w:p w:rsidR="00FA48C6" w:rsidRPr="00677707" w:rsidRDefault="00FA48C6" w:rsidP="00536BF4">
      <w:pPr>
        <w:pStyle w:val="Balk3"/>
      </w:pPr>
      <w:r w:rsidRPr="00677707">
        <w:t>Yürürlük</w:t>
      </w:r>
    </w:p>
    <w:p w:rsidR="00FA48C6" w:rsidRPr="00677707" w:rsidRDefault="00FA48C6" w:rsidP="00602045">
      <w:pPr>
        <w:tabs>
          <w:tab w:val="right" w:pos="6521"/>
        </w:tabs>
        <w:spacing w:before="100" w:beforeAutospacing="1" w:after="100" w:afterAutospacing="1" w:line="240" w:lineRule="exact"/>
        <w:ind w:firstLine="567"/>
        <w:jc w:val="both"/>
        <w:rPr>
          <w:rFonts w:ascii="Times New Roman" w:hAnsi="Times New Roman"/>
          <w:sz w:val="24"/>
          <w:szCs w:val="24"/>
        </w:rPr>
      </w:pPr>
      <w:r w:rsidRPr="00677707">
        <w:rPr>
          <w:rFonts w:ascii="Times New Roman" w:hAnsi="Times New Roman"/>
          <w:b/>
          <w:sz w:val="24"/>
          <w:szCs w:val="24"/>
        </w:rPr>
        <w:t>MADDE 26-</w:t>
      </w:r>
      <w:r w:rsidRPr="00677707">
        <w:rPr>
          <w:rFonts w:ascii="Times New Roman" w:hAnsi="Times New Roman"/>
          <w:sz w:val="24"/>
          <w:szCs w:val="24"/>
        </w:rPr>
        <w:t xml:space="preserve"> (1) Bu Usul ve Esaslar yayımı tarihinde yürürlüğe girer.</w:t>
      </w:r>
    </w:p>
    <w:p w:rsidR="00FA48C6" w:rsidRPr="00677707" w:rsidRDefault="00FA48C6" w:rsidP="00434BAF">
      <w:pPr>
        <w:tabs>
          <w:tab w:val="right" w:pos="6521"/>
        </w:tabs>
        <w:spacing w:after="0" w:line="240" w:lineRule="exact"/>
        <w:ind w:firstLine="567"/>
        <w:jc w:val="both"/>
        <w:rPr>
          <w:rFonts w:ascii="Times New Roman" w:hAnsi="Times New Roman"/>
          <w:sz w:val="24"/>
          <w:szCs w:val="24"/>
        </w:rPr>
      </w:pPr>
    </w:p>
    <w:p w:rsidR="00FA48C6" w:rsidRPr="00677707" w:rsidRDefault="00FA48C6" w:rsidP="00536BF4">
      <w:pPr>
        <w:pStyle w:val="Balk3"/>
      </w:pPr>
      <w:r w:rsidRPr="00677707">
        <w:t>Yürütme</w:t>
      </w:r>
    </w:p>
    <w:p w:rsidR="00FA48C6" w:rsidRPr="00BC2A73" w:rsidRDefault="00FA48C6" w:rsidP="00602045">
      <w:pPr>
        <w:tabs>
          <w:tab w:val="right" w:pos="6521"/>
        </w:tabs>
        <w:spacing w:before="100" w:beforeAutospacing="1" w:after="100" w:afterAutospacing="1" w:line="240" w:lineRule="exact"/>
        <w:ind w:firstLine="567"/>
        <w:jc w:val="both"/>
        <w:rPr>
          <w:rFonts w:ascii="Times New Roman" w:hAnsi="Times New Roman"/>
          <w:sz w:val="24"/>
          <w:szCs w:val="24"/>
        </w:rPr>
      </w:pPr>
      <w:r w:rsidRPr="00677707">
        <w:rPr>
          <w:rFonts w:ascii="Times New Roman" w:hAnsi="Times New Roman"/>
          <w:b/>
          <w:sz w:val="24"/>
          <w:szCs w:val="24"/>
        </w:rPr>
        <w:t>MADDE 27-</w:t>
      </w:r>
      <w:r w:rsidRPr="00677707">
        <w:rPr>
          <w:rFonts w:ascii="Times New Roman" w:hAnsi="Times New Roman"/>
          <w:sz w:val="24"/>
          <w:szCs w:val="24"/>
        </w:rPr>
        <w:t xml:space="preserve"> (1) Bu Usul ve Esasları Enerji Piyasası Düzenleme Kurumu Başkanı yürütür.</w:t>
      </w:r>
    </w:p>
    <w:sectPr w:rsidR="00FA48C6" w:rsidRPr="00BC2A73" w:rsidSect="007C193B">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42DE" w:rsidRDefault="003A42DE" w:rsidP="00204ECE">
      <w:pPr>
        <w:spacing w:after="0" w:line="240" w:lineRule="auto"/>
      </w:pPr>
      <w:r>
        <w:separator/>
      </w:r>
    </w:p>
  </w:endnote>
  <w:endnote w:type="continuationSeparator" w:id="0">
    <w:p w:rsidR="003A42DE" w:rsidRDefault="003A42DE" w:rsidP="00204E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6A5D" w:rsidRDefault="00916A5D">
    <w:pPr>
      <w:pStyle w:val="Altbilgi1"/>
      <w:jc w:val="center"/>
    </w:pPr>
    <w:r>
      <w:fldChar w:fldCharType="begin"/>
    </w:r>
    <w:r>
      <w:instrText xml:space="preserve"> PAGE   \* MERGEFORMAT </w:instrText>
    </w:r>
    <w:r>
      <w:fldChar w:fldCharType="separate"/>
    </w:r>
    <w:r w:rsidR="004A240A">
      <w:rPr>
        <w:noProof/>
      </w:rPr>
      <w:t>1</w:t>
    </w:r>
    <w:r>
      <w:rPr>
        <w:noProof/>
      </w:rPr>
      <w:fldChar w:fldCharType="end"/>
    </w:r>
  </w:p>
  <w:p w:rsidR="00916A5D" w:rsidRDefault="00916A5D">
    <w:pPr>
      <w:pStyle w:val="Altbilgi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42DE" w:rsidRDefault="003A42DE" w:rsidP="00204ECE">
      <w:pPr>
        <w:spacing w:after="0" w:line="240" w:lineRule="auto"/>
      </w:pPr>
      <w:r>
        <w:separator/>
      </w:r>
    </w:p>
  </w:footnote>
  <w:footnote w:type="continuationSeparator" w:id="0">
    <w:p w:rsidR="003A42DE" w:rsidRDefault="003A42DE" w:rsidP="00204ECE">
      <w:pPr>
        <w:spacing w:after="0" w:line="240" w:lineRule="auto"/>
      </w:pPr>
      <w:r>
        <w:continuationSeparator/>
      </w:r>
    </w:p>
  </w:footnote>
  <w:footnote w:id="1">
    <w:p w:rsidR="006F18EB" w:rsidRPr="00233A17" w:rsidRDefault="006F18EB">
      <w:pPr>
        <w:pStyle w:val="DipnotMetni"/>
      </w:pPr>
      <w:r>
        <w:rPr>
          <w:rStyle w:val="DipnotBavurusu"/>
        </w:rPr>
        <w:footnoteRef/>
      </w:r>
      <w:r>
        <w:t xml:space="preserve"> </w:t>
      </w:r>
      <w:r w:rsidRPr="00233A17">
        <w:rPr>
          <w:rFonts w:ascii="Times New Roman" w:hAnsi="Times New Roman"/>
        </w:rPr>
        <w:t>7/3</w:t>
      </w:r>
      <w:r w:rsidR="00233A17" w:rsidRPr="00233A17">
        <w:rPr>
          <w:rFonts w:ascii="Times New Roman" w:hAnsi="Times New Roman"/>
        </w:rPr>
        <w:t>/2019 tarihli ve 8468</w:t>
      </w:r>
      <w:r w:rsidRPr="00233A17">
        <w:rPr>
          <w:rFonts w:ascii="Times New Roman" w:hAnsi="Times New Roman"/>
        </w:rPr>
        <w:t xml:space="preserve"> sayılı Kurul Kararı ile değiştirilmiştir.</w:t>
      </w:r>
    </w:p>
  </w:footnote>
  <w:footnote w:id="2">
    <w:p w:rsidR="000D30B0" w:rsidRDefault="000D30B0">
      <w:pPr>
        <w:pStyle w:val="DipnotMetni"/>
      </w:pPr>
      <w:r w:rsidRPr="00233A17">
        <w:rPr>
          <w:rStyle w:val="DipnotBavurusu"/>
        </w:rPr>
        <w:footnoteRef/>
      </w:r>
      <w:r w:rsidRPr="00233A17">
        <w:t xml:space="preserve"> </w:t>
      </w:r>
      <w:r w:rsidR="00F17D75" w:rsidRPr="00233A17">
        <w:rPr>
          <w:rFonts w:ascii="Times New Roman" w:hAnsi="Times New Roman"/>
        </w:rPr>
        <w:t>30/11/2017</w:t>
      </w:r>
      <w:r w:rsidRPr="00233A17">
        <w:rPr>
          <w:rFonts w:ascii="Times New Roman" w:hAnsi="Times New Roman"/>
        </w:rPr>
        <w:t xml:space="preserve"> tarihli ve </w:t>
      </w:r>
      <w:r w:rsidR="00F17D75" w:rsidRPr="00233A17">
        <w:rPr>
          <w:rFonts w:ascii="Times New Roman" w:hAnsi="Times New Roman"/>
        </w:rPr>
        <w:t>7481/3</w:t>
      </w:r>
      <w:r w:rsidRPr="00233A17">
        <w:rPr>
          <w:rFonts w:ascii="Times New Roman" w:hAnsi="Times New Roman"/>
        </w:rPr>
        <w:t xml:space="preserve"> sayılı Kurul Kararı ile değiştirilmiştir.</w:t>
      </w:r>
    </w:p>
  </w:footnote>
  <w:footnote w:id="3">
    <w:p w:rsidR="001A14F7" w:rsidRDefault="001A14F7" w:rsidP="001A14F7">
      <w:pPr>
        <w:pStyle w:val="DipnotMetni"/>
      </w:pPr>
      <w:r>
        <w:rPr>
          <w:rStyle w:val="DipnotBavurusu"/>
        </w:rPr>
        <w:footnoteRef/>
      </w:r>
      <w:r>
        <w:t xml:space="preserve"> </w:t>
      </w:r>
      <w:r w:rsidRPr="009402CD">
        <w:rPr>
          <w:rFonts w:ascii="Times New Roman" w:eastAsia="Calibri" w:hAnsi="Times New Roman"/>
          <w:lang w:eastAsia="en-US"/>
        </w:rPr>
        <w:t>26/12/2016 tarihli ve 6808 sayılı Kurul Kararı ile değiştirilmiştir.</w:t>
      </w:r>
    </w:p>
  </w:footnote>
  <w:footnote w:id="4">
    <w:p w:rsidR="006F18EB" w:rsidRDefault="006F18EB">
      <w:pPr>
        <w:pStyle w:val="DipnotMetni"/>
      </w:pPr>
      <w:r>
        <w:rPr>
          <w:rStyle w:val="DipnotBavurusu"/>
        </w:rPr>
        <w:footnoteRef/>
      </w:r>
      <w:r>
        <w:t xml:space="preserve"> </w:t>
      </w:r>
      <w:r w:rsidRPr="00920B56">
        <w:rPr>
          <w:rFonts w:ascii="Times New Roman" w:hAnsi="Times New Roman"/>
        </w:rPr>
        <w:t>7/3/2019 tarihli ve</w:t>
      </w:r>
      <w:r w:rsidR="00233A17" w:rsidRPr="00920B56">
        <w:rPr>
          <w:rFonts w:ascii="Times New Roman" w:hAnsi="Times New Roman"/>
        </w:rPr>
        <w:t xml:space="preserve"> 8468</w:t>
      </w:r>
      <w:r w:rsidRPr="00920B56">
        <w:rPr>
          <w:rFonts w:ascii="Times New Roman" w:hAnsi="Times New Roman"/>
        </w:rPr>
        <w:t xml:space="preserve"> sayılı Kurul Kararı ile değiştirilmiştir.</w:t>
      </w:r>
    </w:p>
  </w:footnote>
  <w:footnote w:id="5">
    <w:p w:rsidR="004E3419" w:rsidRDefault="004E3419">
      <w:pPr>
        <w:pStyle w:val="DipnotMetni"/>
      </w:pPr>
      <w:r>
        <w:rPr>
          <w:rStyle w:val="DipnotBavurusu"/>
        </w:rPr>
        <w:footnoteRef/>
      </w:r>
      <w:r>
        <w:t xml:space="preserve"> </w:t>
      </w:r>
      <w:r w:rsidRPr="006C32E5">
        <w:rPr>
          <w:rFonts w:ascii="Times New Roman" w:hAnsi="Times New Roman"/>
        </w:rPr>
        <w:t>19/12/2019 tarihli ve 9006 sayılı Kurul Kararı ile değiştirilmiştir.</w:t>
      </w:r>
      <w:r>
        <w:t xml:space="preserve"> </w:t>
      </w:r>
    </w:p>
  </w:footnote>
  <w:footnote w:id="6">
    <w:p w:rsidR="00A95011" w:rsidRDefault="00A95011">
      <w:pPr>
        <w:pStyle w:val="DipnotMetni"/>
      </w:pPr>
      <w:r>
        <w:rPr>
          <w:rStyle w:val="DipnotBavurusu"/>
        </w:rPr>
        <w:footnoteRef/>
      </w:r>
      <w:r>
        <w:t xml:space="preserve"> 28/01/2016 tarihli ve 6087-3 sayılı Kurul Kararıyla değiştirilmiştir.</w:t>
      </w:r>
    </w:p>
  </w:footnote>
  <w:footnote w:id="7">
    <w:p w:rsidR="00A95011" w:rsidRDefault="00A95011">
      <w:pPr>
        <w:pStyle w:val="DipnotMetni"/>
      </w:pPr>
      <w:r>
        <w:rPr>
          <w:rStyle w:val="DipnotBavurusu"/>
        </w:rPr>
        <w:footnoteRef/>
      </w:r>
      <w:r>
        <w:t xml:space="preserve"> 30/03/2016 tarihli ve </w:t>
      </w:r>
      <w:r w:rsidR="00821407">
        <w:t xml:space="preserve">6181 </w:t>
      </w:r>
      <w:r>
        <w:t>sayılı Kurul Kararıyla değiştirilmiştir.</w:t>
      </w:r>
    </w:p>
  </w:footnote>
  <w:footnote w:id="8">
    <w:p w:rsidR="00A95011" w:rsidRDefault="00A95011">
      <w:pPr>
        <w:pStyle w:val="DipnotMetni"/>
      </w:pPr>
      <w:r>
        <w:rPr>
          <w:rStyle w:val="DipnotBavurusu"/>
        </w:rPr>
        <w:footnoteRef/>
      </w:r>
      <w:r>
        <w:t xml:space="preserve"> </w:t>
      </w:r>
      <w:r w:rsidRPr="00F10B01">
        <w:rPr>
          <w:rFonts w:ascii="Times New Roman" w:hAnsi="Times New Roman"/>
        </w:rPr>
        <w:t>28/01/2016 tarihli ve 6087-3 sayılı Kurul Kararıyla değiştirilmiştir.</w:t>
      </w:r>
    </w:p>
  </w:footnote>
  <w:footnote w:id="9">
    <w:p w:rsidR="009402CD" w:rsidRDefault="009402CD" w:rsidP="009402CD">
      <w:pPr>
        <w:pStyle w:val="DipnotMetni"/>
      </w:pPr>
      <w:r>
        <w:rPr>
          <w:rStyle w:val="DipnotBavurusu"/>
        </w:rPr>
        <w:footnoteRef/>
      </w:r>
      <w:r>
        <w:t xml:space="preserve"> </w:t>
      </w:r>
      <w:r w:rsidRPr="00F10B01">
        <w:rPr>
          <w:rFonts w:ascii="Times New Roman" w:hAnsi="Times New Roman"/>
        </w:rPr>
        <w:t xml:space="preserve">28/01/2016 tarihli, 6087-3 sayılı ve </w:t>
      </w:r>
      <w:r w:rsidRPr="00F10B01">
        <w:rPr>
          <w:rFonts w:ascii="Times New Roman" w:eastAsia="Calibri" w:hAnsi="Times New Roman"/>
          <w:lang w:eastAsia="en-US"/>
        </w:rPr>
        <w:t>26/12/2016 tarihli, 6808 sayılı Kurul Kararları ile değiştirilmiştir.</w:t>
      </w:r>
      <w:r>
        <w:t xml:space="preserve"> </w:t>
      </w:r>
    </w:p>
  </w:footnote>
  <w:footnote w:id="10">
    <w:p w:rsidR="00A95011" w:rsidRDefault="00A95011">
      <w:pPr>
        <w:pStyle w:val="DipnotMetni"/>
      </w:pPr>
      <w:r>
        <w:rPr>
          <w:rStyle w:val="DipnotBavurusu"/>
        </w:rPr>
        <w:footnoteRef/>
      </w:r>
      <w:r>
        <w:t xml:space="preserve"> </w:t>
      </w:r>
      <w:r w:rsidRPr="00F10B01">
        <w:rPr>
          <w:rFonts w:ascii="Times New Roman" w:hAnsi="Times New Roman"/>
        </w:rPr>
        <w:t xml:space="preserve">30/03/2016 tarihli ve </w:t>
      </w:r>
      <w:r w:rsidR="005F73A2" w:rsidRPr="00F10B01">
        <w:rPr>
          <w:rFonts w:ascii="Times New Roman" w:hAnsi="Times New Roman"/>
        </w:rPr>
        <w:t xml:space="preserve">6181 </w:t>
      </w:r>
      <w:r w:rsidRPr="00F10B01">
        <w:rPr>
          <w:rFonts w:ascii="Times New Roman" w:hAnsi="Times New Roman"/>
        </w:rPr>
        <w:t>sayılı Kurul Kararıyla değiştirilmiştir.</w:t>
      </w:r>
    </w:p>
  </w:footnote>
  <w:footnote w:id="11">
    <w:p w:rsidR="00A95011" w:rsidRPr="00F10B01" w:rsidRDefault="00A95011">
      <w:pPr>
        <w:pStyle w:val="DipnotMetni"/>
        <w:rPr>
          <w:rFonts w:ascii="Times New Roman" w:hAnsi="Times New Roman"/>
        </w:rPr>
      </w:pPr>
      <w:r>
        <w:rPr>
          <w:rStyle w:val="DipnotBavurusu"/>
        </w:rPr>
        <w:footnoteRef/>
      </w:r>
      <w:r>
        <w:t xml:space="preserve"> </w:t>
      </w:r>
      <w:r w:rsidRPr="00F10B01">
        <w:rPr>
          <w:rFonts w:ascii="Times New Roman" w:hAnsi="Times New Roman"/>
        </w:rPr>
        <w:t>28/0</w:t>
      </w:r>
      <w:r w:rsidR="009402CD" w:rsidRPr="00F10B01">
        <w:rPr>
          <w:rFonts w:ascii="Times New Roman" w:hAnsi="Times New Roman"/>
        </w:rPr>
        <w:t>1/2016 tarihli, 6087-3 sayılı ve</w:t>
      </w:r>
      <w:r w:rsidRPr="00F10B01">
        <w:rPr>
          <w:rFonts w:ascii="Times New Roman" w:hAnsi="Times New Roman"/>
        </w:rPr>
        <w:t xml:space="preserve"> </w:t>
      </w:r>
      <w:r w:rsidR="009402CD" w:rsidRPr="00F10B01">
        <w:rPr>
          <w:rFonts w:ascii="Times New Roman" w:hAnsi="Times New Roman"/>
        </w:rPr>
        <w:t>26/12/2016 tarihli, 6808 sayılı Kurul Kararları ile değiştirilmiştir.</w:t>
      </w:r>
    </w:p>
  </w:footnote>
  <w:footnote w:id="12">
    <w:p w:rsidR="00154F2C" w:rsidRDefault="00154F2C">
      <w:pPr>
        <w:pStyle w:val="DipnotMetni"/>
      </w:pPr>
      <w:r>
        <w:rPr>
          <w:rStyle w:val="DipnotBavurusu"/>
        </w:rPr>
        <w:footnoteRef/>
      </w:r>
      <w:r>
        <w:t xml:space="preserve"> </w:t>
      </w:r>
      <w:r w:rsidRPr="00F10B01">
        <w:rPr>
          <w:rFonts w:ascii="Times New Roman" w:hAnsi="Times New Roman"/>
        </w:rPr>
        <w:t>11/05/2017 tarihli 7070 sayılı Kurul Kararı ile değiştirilmiştir.</w:t>
      </w:r>
    </w:p>
  </w:footnote>
  <w:footnote w:id="13">
    <w:p w:rsidR="00B95A0A" w:rsidRDefault="00B95A0A" w:rsidP="00B95A0A">
      <w:pPr>
        <w:pStyle w:val="DipnotMetni"/>
      </w:pPr>
      <w:r>
        <w:rPr>
          <w:rStyle w:val="DipnotBavurusu"/>
        </w:rPr>
        <w:footnoteRef/>
      </w:r>
      <w:r>
        <w:t xml:space="preserve"> </w:t>
      </w:r>
      <w:r w:rsidRPr="00E05353">
        <w:rPr>
          <w:rFonts w:ascii="Times New Roman" w:hAnsi="Times New Roman"/>
        </w:rPr>
        <w:t xml:space="preserve">20/06/2019 tarihli ve 8666 sayılı Kurul Kararı ile </w:t>
      </w:r>
      <w:r w:rsidR="00E5668E">
        <w:rPr>
          <w:rFonts w:ascii="Times New Roman" w:hAnsi="Times New Roman"/>
        </w:rPr>
        <w:t>eklenmiştir.</w:t>
      </w:r>
    </w:p>
  </w:footnote>
  <w:footnote w:id="14">
    <w:p w:rsidR="00B95A0A" w:rsidRDefault="00B95A0A" w:rsidP="00B95A0A">
      <w:pPr>
        <w:pStyle w:val="DipnotMetni"/>
      </w:pPr>
      <w:r>
        <w:rPr>
          <w:rStyle w:val="DipnotBavurusu"/>
        </w:rPr>
        <w:footnoteRef/>
      </w:r>
      <w:r>
        <w:t xml:space="preserve"> </w:t>
      </w:r>
      <w:r w:rsidRPr="00E05353">
        <w:rPr>
          <w:rFonts w:ascii="Times New Roman" w:hAnsi="Times New Roman"/>
        </w:rPr>
        <w:t>20/06/2019 tarihli ve 8666 sayılı Ku</w:t>
      </w:r>
      <w:r w:rsidR="00E5668E">
        <w:rPr>
          <w:rFonts w:ascii="Times New Roman" w:hAnsi="Times New Roman"/>
        </w:rPr>
        <w:t>rul Kararı ile eklenmiştir.</w:t>
      </w:r>
    </w:p>
  </w:footnote>
  <w:footnote w:id="15">
    <w:p w:rsidR="00E64723" w:rsidRDefault="00E64723">
      <w:pPr>
        <w:pStyle w:val="DipnotMetni"/>
      </w:pPr>
      <w:r>
        <w:rPr>
          <w:rStyle w:val="DipnotBavurusu"/>
        </w:rPr>
        <w:footnoteRef/>
      </w:r>
      <w:r>
        <w:t xml:space="preserve"> </w:t>
      </w:r>
      <w:r w:rsidRPr="00F10B01">
        <w:rPr>
          <w:rFonts w:ascii="Times New Roman" w:hAnsi="Times New Roman"/>
        </w:rPr>
        <w:t>27/10/2016 tarihli ve 6561 sayılı Kurul Kararıyla değiştirilmiştir.</w:t>
      </w:r>
    </w:p>
  </w:footnote>
  <w:footnote w:id="16">
    <w:p w:rsidR="00A95011" w:rsidRDefault="00A95011" w:rsidP="00A95011">
      <w:pPr>
        <w:pStyle w:val="DipnotMetni"/>
      </w:pPr>
      <w:r>
        <w:rPr>
          <w:rStyle w:val="DipnotBavurusu"/>
        </w:rPr>
        <w:footnoteRef/>
      </w:r>
      <w:r>
        <w:t xml:space="preserve"> </w:t>
      </w:r>
      <w:r w:rsidRPr="00F10B01">
        <w:rPr>
          <w:rFonts w:ascii="Times New Roman" w:hAnsi="Times New Roman"/>
        </w:rPr>
        <w:t xml:space="preserve">30/03/2016 tarihli ve </w:t>
      </w:r>
      <w:r w:rsidR="005F73A2" w:rsidRPr="00F10B01">
        <w:rPr>
          <w:rFonts w:ascii="Times New Roman" w:hAnsi="Times New Roman"/>
        </w:rPr>
        <w:t xml:space="preserve">6181 </w:t>
      </w:r>
      <w:r w:rsidRPr="00F10B01">
        <w:rPr>
          <w:rFonts w:ascii="Times New Roman" w:hAnsi="Times New Roman"/>
        </w:rPr>
        <w:t>sayılı Kurul Kararıyla değiştirilmiştir.</w:t>
      </w:r>
    </w:p>
    <w:p w:rsidR="00A95011" w:rsidRDefault="00A95011">
      <w:pPr>
        <w:pStyle w:val="DipnotMetni"/>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2045"/>
    <w:rsid w:val="00000811"/>
    <w:rsid w:val="00003286"/>
    <w:rsid w:val="00007A67"/>
    <w:rsid w:val="00010341"/>
    <w:rsid w:val="000143DE"/>
    <w:rsid w:val="000212D9"/>
    <w:rsid w:val="0002270C"/>
    <w:rsid w:val="00023BF6"/>
    <w:rsid w:val="00024535"/>
    <w:rsid w:val="000245F1"/>
    <w:rsid w:val="000247FB"/>
    <w:rsid w:val="00027245"/>
    <w:rsid w:val="0003091C"/>
    <w:rsid w:val="00030E47"/>
    <w:rsid w:val="00035E70"/>
    <w:rsid w:val="00037944"/>
    <w:rsid w:val="0004073B"/>
    <w:rsid w:val="000455AF"/>
    <w:rsid w:val="00051A59"/>
    <w:rsid w:val="0005426A"/>
    <w:rsid w:val="00060F5F"/>
    <w:rsid w:val="00061CA8"/>
    <w:rsid w:val="00065A39"/>
    <w:rsid w:val="00070355"/>
    <w:rsid w:val="0007480D"/>
    <w:rsid w:val="00082BCA"/>
    <w:rsid w:val="00087B89"/>
    <w:rsid w:val="00090163"/>
    <w:rsid w:val="00096574"/>
    <w:rsid w:val="0009693A"/>
    <w:rsid w:val="000A0AEB"/>
    <w:rsid w:val="000A0E34"/>
    <w:rsid w:val="000B01DE"/>
    <w:rsid w:val="000B0BA6"/>
    <w:rsid w:val="000C445D"/>
    <w:rsid w:val="000C5CBB"/>
    <w:rsid w:val="000C6AB2"/>
    <w:rsid w:val="000D30B0"/>
    <w:rsid w:val="000D5EC8"/>
    <w:rsid w:val="000E1005"/>
    <w:rsid w:val="000E2EBF"/>
    <w:rsid w:val="000E4C27"/>
    <w:rsid w:val="000F1C14"/>
    <w:rsid w:val="000F2D8F"/>
    <w:rsid w:val="000F3BDA"/>
    <w:rsid w:val="000F44F0"/>
    <w:rsid w:val="0010075C"/>
    <w:rsid w:val="00100D2A"/>
    <w:rsid w:val="001023AC"/>
    <w:rsid w:val="00103635"/>
    <w:rsid w:val="00103BC5"/>
    <w:rsid w:val="00106B8C"/>
    <w:rsid w:val="001148BF"/>
    <w:rsid w:val="00114FBC"/>
    <w:rsid w:val="001274A7"/>
    <w:rsid w:val="00130148"/>
    <w:rsid w:val="00130938"/>
    <w:rsid w:val="00136899"/>
    <w:rsid w:val="00142914"/>
    <w:rsid w:val="001446C8"/>
    <w:rsid w:val="00154F2C"/>
    <w:rsid w:val="00160F86"/>
    <w:rsid w:val="0016282F"/>
    <w:rsid w:val="00167548"/>
    <w:rsid w:val="00167831"/>
    <w:rsid w:val="00170BBC"/>
    <w:rsid w:val="00174905"/>
    <w:rsid w:val="001823A7"/>
    <w:rsid w:val="001908F3"/>
    <w:rsid w:val="0019379F"/>
    <w:rsid w:val="001A14F7"/>
    <w:rsid w:val="001A328B"/>
    <w:rsid w:val="001B4D52"/>
    <w:rsid w:val="001C3F46"/>
    <w:rsid w:val="001C503B"/>
    <w:rsid w:val="001D1234"/>
    <w:rsid w:val="001E0644"/>
    <w:rsid w:val="001E2E4E"/>
    <w:rsid w:val="001E549F"/>
    <w:rsid w:val="00201129"/>
    <w:rsid w:val="0020169F"/>
    <w:rsid w:val="00204ECE"/>
    <w:rsid w:val="00206AB2"/>
    <w:rsid w:val="00207197"/>
    <w:rsid w:val="0021593B"/>
    <w:rsid w:val="00233A17"/>
    <w:rsid w:val="00234CD4"/>
    <w:rsid w:val="00244C52"/>
    <w:rsid w:val="002466E0"/>
    <w:rsid w:val="0025052A"/>
    <w:rsid w:val="00252064"/>
    <w:rsid w:val="00256B76"/>
    <w:rsid w:val="002637AE"/>
    <w:rsid w:val="00265A30"/>
    <w:rsid w:val="00267B8C"/>
    <w:rsid w:val="00272410"/>
    <w:rsid w:val="00284311"/>
    <w:rsid w:val="0028474F"/>
    <w:rsid w:val="00287492"/>
    <w:rsid w:val="0029216F"/>
    <w:rsid w:val="00292473"/>
    <w:rsid w:val="00292675"/>
    <w:rsid w:val="002962C6"/>
    <w:rsid w:val="002A3549"/>
    <w:rsid w:val="002A55E4"/>
    <w:rsid w:val="002A58E2"/>
    <w:rsid w:val="002A5B12"/>
    <w:rsid w:val="002B0322"/>
    <w:rsid w:val="002B4598"/>
    <w:rsid w:val="002B4BC2"/>
    <w:rsid w:val="002B5B3F"/>
    <w:rsid w:val="002B72FD"/>
    <w:rsid w:val="002C36C7"/>
    <w:rsid w:val="002C38CF"/>
    <w:rsid w:val="002C574C"/>
    <w:rsid w:val="002D381A"/>
    <w:rsid w:val="002D4143"/>
    <w:rsid w:val="002D4B00"/>
    <w:rsid w:val="002E194A"/>
    <w:rsid w:val="002E2C3B"/>
    <w:rsid w:val="002E54EA"/>
    <w:rsid w:val="002E7247"/>
    <w:rsid w:val="003068DF"/>
    <w:rsid w:val="00306EB3"/>
    <w:rsid w:val="003113F4"/>
    <w:rsid w:val="003139BB"/>
    <w:rsid w:val="00317270"/>
    <w:rsid w:val="003228CE"/>
    <w:rsid w:val="00330547"/>
    <w:rsid w:val="00330E8A"/>
    <w:rsid w:val="00334E31"/>
    <w:rsid w:val="0033566E"/>
    <w:rsid w:val="00354CD5"/>
    <w:rsid w:val="00360DF4"/>
    <w:rsid w:val="00361BC6"/>
    <w:rsid w:val="00362BC6"/>
    <w:rsid w:val="00364624"/>
    <w:rsid w:val="003649B6"/>
    <w:rsid w:val="00364EA8"/>
    <w:rsid w:val="0039057E"/>
    <w:rsid w:val="00392D7C"/>
    <w:rsid w:val="003937EF"/>
    <w:rsid w:val="00394456"/>
    <w:rsid w:val="0039664A"/>
    <w:rsid w:val="00397D1C"/>
    <w:rsid w:val="003A42DE"/>
    <w:rsid w:val="003A4F6E"/>
    <w:rsid w:val="003B216D"/>
    <w:rsid w:val="003B2566"/>
    <w:rsid w:val="003B4B3C"/>
    <w:rsid w:val="003B78CF"/>
    <w:rsid w:val="003C5822"/>
    <w:rsid w:val="003D7537"/>
    <w:rsid w:val="003E0CC3"/>
    <w:rsid w:val="003F4845"/>
    <w:rsid w:val="003F6033"/>
    <w:rsid w:val="003F722F"/>
    <w:rsid w:val="0040717C"/>
    <w:rsid w:val="00417B2A"/>
    <w:rsid w:val="004207C1"/>
    <w:rsid w:val="00424253"/>
    <w:rsid w:val="004269C9"/>
    <w:rsid w:val="00426E32"/>
    <w:rsid w:val="004346D0"/>
    <w:rsid w:val="00434BAF"/>
    <w:rsid w:val="00440A62"/>
    <w:rsid w:val="00446446"/>
    <w:rsid w:val="00450C23"/>
    <w:rsid w:val="00456C2B"/>
    <w:rsid w:val="00460DFD"/>
    <w:rsid w:val="004679A2"/>
    <w:rsid w:val="00487A86"/>
    <w:rsid w:val="00490E64"/>
    <w:rsid w:val="00491C77"/>
    <w:rsid w:val="00494F06"/>
    <w:rsid w:val="004968C4"/>
    <w:rsid w:val="004A240A"/>
    <w:rsid w:val="004A7186"/>
    <w:rsid w:val="004A7B77"/>
    <w:rsid w:val="004B016B"/>
    <w:rsid w:val="004B038C"/>
    <w:rsid w:val="004B0422"/>
    <w:rsid w:val="004B13E4"/>
    <w:rsid w:val="004B5621"/>
    <w:rsid w:val="004C0CAD"/>
    <w:rsid w:val="004E2710"/>
    <w:rsid w:val="004E3419"/>
    <w:rsid w:val="004F2891"/>
    <w:rsid w:val="004F31FC"/>
    <w:rsid w:val="00505D05"/>
    <w:rsid w:val="005061EF"/>
    <w:rsid w:val="00507424"/>
    <w:rsid w:val="00511763"/>
    <w:rsid w:val="00512119"/>
    <w:rsid w:val="00525647"/>
    <w:rsid w:val="0053229F"/>
    <w:rsid w:val="00536BF4"/>
    <w:rsid w:val="0053788A"/>
    <w:rsid w:val="00537CB0"/>
    <w:rsid w:val="0056132F"/>
    <w:rsid w:val="005620D1"/>
    <w:rsid w:val="00562366"/>
    <w:rsid w:val="00562446"/>
    <w:rsid w:val="0057393D"/>
    <w:rsid w:val="00575485"/>
    <w:rsid w:val="00575524"/>
    <w:rsid w:val="0057714A"/>
    <w:rsid w:val="00580468"/>
    <w:rsid w:val="00581257"/>
    <w:rsid w:val="005851F9"/>
    <w:rsid w:val="00594C2C"/>
    <w:rsid w:val="005A0F08"/>
    <w:rsid w:val="005A63F8"/>
    <w:rsid w:val="005B27FB"/>
    <w:rsid w:val="005B6C1A"/>
    <w:rsid w:val="005B768A"/>
    <w:rsid w:val="005C175A"/>
    <w:rsid w:val="005C48A8"/>
    <w:rsid w:val="005C4C46"/>
    <w:rsid w:val="005C7115"/>
    <w:rsid w:val="005D2E05"/>
    <w:rsid w:val="005E319D"/>
    <w:rsid w:val="005E5CE2"/>
    <w:rsid w:val="005E6E1C"/>
    <w:rsid w:val="005F026B"/>
    <w:rsid w:val="005F1199"/>
    <w:rsid w:val="005F4F3A"/>
    <w:rsid w:val="005F73A2"/>
    <w:rsid w:val="00602045"/>
    <w:rsid w:val="006037B2"/>
    <w:rsid w:val="006113EC"/>
    <w:rsid w:val="00612F4A"/>
    <w:rsid w:val="00613F75"/>
    <w:rsid w:val="00615605"/>
    <w:rsid w:val="00634D83"/>
    <w:rsid w:val="006430DE"/>
    <w:rsid w:val="00650668"/>
    <w:rsid w:val="006519F4"/>
    <w:rsid w:val="00653294"/>
    <w:rsid w:val="00655B55"/>
    <w:rsid w:val="00657BD7"/>
    <w:rsid w:val="00675530"/>
    <w:rsid w:val="00677707"/>
    <w:rsid w:val="0068336A"/>
    <w:rsid w:val="00686C12"/>
    <w:rsid w:val="00690231"/>
    <w:rsid w:val="00690B8F"/>
    <w:rsid w:val="0069723C"/>
    <w:rsid w:val="006A0E1A"/>
    <w:rsid w:val="006A4A5D"/>
    <w:rsid w:val="006A680B"/>
    <w:rsid w:val="006B323D"/>
    <w:rsid w:val="006B5234"/>
    <w:rsid w:val="006B7B95"/>
    <w:rsid w:val="006C32E5"/>
    <w:rsid w:val="006C4BC9"/>
    <w:rsid w:val="006D1175"/>
    <w:rsid w:val="006D7DBF"/>
    <w:rsid w:val="006E0A86"/>
    <w:rsid w:val="006F18EB"/>
    <w:rsid w:val="006F1F90"/>
    <w:rsid w:val="006F3454"/>
    <w:rsid w:val="006F6F20"/>
    <w:rsid w:val="006F73B4"/>
    <w:rsid w:val="00701562"/>
    <w:rsid w:val="00703615"/>
    <w:rsid w:val="007060E5"/>
    <w:rsid w:val="007079A3"/>
    <w:rsid w:val="00710F7F"/>
    <w:rsid w:val="00712164"/>
    <w:rsid w:val="00716580"/>
    <w:rsid w:val="00721114"/>
    <w:rsid w:val="007239A7"/>
    <w:rsid w:val="00732191"/>
    <w:rsid w:val="00732399"/>
    <w:rsid w:val="00742B33"/>
    <w:rsid w:val="00743200"/>
    <w:rsid w:val="00750000"/>
    <w:rsid w:val="00753B3D"/>
    <w:rsid w:val="00754734"/>
    <w:rsid w:val="00765966"/>
    <w:rsid w:val="0077231E"/>
    <w:rsid w:val="007727C0"/>
    <w:rsid w:val="007735FF"/>
    <w:rsid w:val="007755E4"/>
    <w:rsid w:val="00777D7B"/>
    <w:rsid w:val="007821A6"/>
    <w:rsid w:val="00782430"/>
    <w:rsid w:val="0078564A"/>
    <w:rsid w:val="00787FF5"/>
    <w:rsid w:val="0079120F"/>
    <w:rsid w:val="00791E6F"/>
    <w:rsid w:val="00792412"/>
    <w:rsid w:val="00795AEC"/>
    <w:rsid w:val="007A0FCC"/>
    <w:rsid w:val="007A3243"/>
    <w:rsid w:val="007A3371"/>
    <w:rsid w:val="007A3DA2"/>
    <w:rsid w:val="007A3F85"/>
    <w:rsid w:val="007A57D0"/>
    <w:rsid w:val="007B01A5"/>
    <w:rsid w:val="007C193B"/>
    <w:rsid w:val="007C321D"/>
    <w:rsid w:val="007C691D"/>
    <w:rsid w:val="007D34A1"/>
    <w:rsid w:val="007D7B30"/>
    <w:rsid w:val="007D7C6F"/>
    <w:rsid w:val="007E0835"/>
    <w:rsid w:val="007E24C2"/>
    <w:rsid w:val="007E5625"/>
    <w:rsid w:val="007F14AF"/>
    <w:rsid w:val="008075DC"/>
    <w:rsid w:val="00813F21"/>
    <w:rsid w:val="00821407"/>
    <w:rsid w:val="00824F36"/>
    <w:rsid w:val="00824F46"/>
    <w:rsid w:val="00836812"/>
    <w:rsid w:val="00843584"/>
    <w:rsid w:val="00846632"/>
    <w:rsid w:val="00850358"/>
    <w:rsid w:val="00852BF1"/>
    <w:rsid w:val="00854009"/>
    <w:rsid w:val="0085605E"/>
    <w:rsid w:val="008574BA"/>
    <w:rsid w:val="00862A51"/>
    <w:rsid w:val="0086360E"/>
    <w:rsid w:val="00863CBD"/>
    <w:rsid w:val="008746A4"/>
    <w:rsid w:val="00876E51"/>
    <w:rsid w:val="00894B1B"/>
    <w:rsid w:val="00895E55"/>
    <w:rsid w:val="00897C49"/>
    <w:rsid w:val="008A700E"/>
    <w:rsid w:val="008B33D7"/>
    <w:rsid w:val="008B5A67"/>
    <w:rsid w:val="008B7393"/>
    <w:rsid w:val="008B76E8"/>
    <w:rsid w:val="008C5BA0"/>
    <w:rsid w:val="008C776C"/>
    <w:rsid w:val="008D050E"/>
    <w:rsid w:val="008D2D2E"/>
    <w:rsid w:val="008D3E2B"/>
    <w:rsid w:val="008D55D9"/>
    <w:rsid w:val="008D61C6"/>
    <w:rsid w:val="008D7C1A"/>
    <w:rsid w:val="008F07AF"/>
    <w:rsid w:val="008F116A"/>
    <w:rsid w:val="008F7F97"/>
    <w:rsid w:val="009000D1"/>
    <w:rsid w:val="00904B49"/>
    <w:rsid w:val="00905C4E"/>
    <w:rsid w:val="009146AC"/>
    <w:rsid w:val="00916A5D"/>
    <w:rsid w:val="00917E7A"/>
    <w:rsid w:val="00920B56"/>
    <w:rsid w:val="00931EE7"/>
    <w:rsid w:val="00933EF5"/>
    <w:rsid w:val="00936EC0"/>
    <w:rsid w:val="0093752B"/>
    <w:rsid w:val="00940185"/>
    <w:rsid w:val="0094029B"/>
    <w:rsid w:val="009402CD"/>
    <w:rsid w:val="00940854"/>
    <w:rsid w:val="0094143B"/>
    <w:rsid w:val="00942004"/>
    <w:rsid w:val="00946468"/>
    <w:rsid w:val="009469FB"/>
    <w:rsid w:val="00946C01"/>
    <w:rsid w:val="009477F3"/>
    <w:rsid w:val="00962DD9"/>
    <w:rsid w:val="00976E84"/>
    <w:rsid w:val="00977619"/>
    <w:rsid w:val="00977C9A"/>
    <w:rsid w:val="0098455B"/>
    <w:rsid w:val="00992A42"/>
    <w:rsid w:val="00994252"/>
    <w:rsid w:val="0099446E"/>
    <w:rsid w:val="009946C3"/>
    <w:rsid w:val="0099699F"/>
    <w:rsid w:val="009A263F"/>
    <w:rsid w:val="009B1132"/>
    <w:rsid w:val="009B2583"/>
    <w:rsid w:val="009B2912"/>
    <w:rsid w:val="009C1875"/>
    <w:rsid w:val="009C3CEC"/>
    <w:rsid w:val="009C3D92"/>
    <w:rsid w:val="009C7B32"/>
    <w:rsid w:val="009D486E"/>
    <w:rsid w:val="009D48E5"/>
    <w:rsid w:val="009E4555"/>
    <w:rsid w:val="009F0269"/>
    <w:rsid w:val="009F415E"/>
    <w:rsid w:val="00A024F6"/>
    <w:rsid w:val="00A1081E"/>
    <w:rsid w:val="00A1186A"/>
    <w:rsid w:val="00A16202"/>
    <w:rsid w:val="00A17195"/>
    <w:rsid w:val="00A17276"/>
    <w:rsid w:val="00A20002"/>
    <w:rsid w:val="00A2062F"/>
    <w:rsid w:val="00A239E5"/>
    <w:rsid w:val="00A245CA"/>
    <w:rsid w:val="00A24C50"/>
    <w:rsid w:val="00A40823"/>
    <w:rsid w:val="00A50541"/>
    <w:rsid w:val="00A50E67"/>
    <w:rsid w:val="00A52004"/>
    <w:rsid w:val="00A56901"/>
    <w:rsid w:val="00A60F38"/>
    <w:rsid w:val="00A711A6"/>
    <w:rsid w:val="00A85C35"/>
    <w:rsid w:val="00A95011"/>
    <w:rsid w:val="00A968EC"/>
    <w:rsid w:val="00AA1927"/>
    <w:rsid w:val="00AA20DE"/>
    <w:rsid w:val="00AA7B8A"/>
    <w:rsid w:val="00AB30F3"/>
    <w:rsid w:val="00AB73A7"/>
    <w:rsid w:val="00AC28EB"/>
    <w:rsid w:val="00AD4F63"/>
    <w:rsid w:val="00AE11EB"/>
    <w:rsid w:val="00AE4CE9"/>
    <w:rsid w:val="00AE7DA5"/>
    <w:rsid w:val="00AF2611"/>
    <w:rsid w:val="00AF3A47"/>
    <w:rsid w:val="00B20B10"/>
    <w:rsid w:val="00B23CB7"/>
    <w:rsid w:val="00B25457"/>
    <w:rsid w:val="00B361ED"/>
    <w:rsid w:val="00B37A31"/>
    <w:rsid w:val="00B402DF"/>
    <w:rsid w:val="00B454B8"/>
    <w:rsid w:val="00B47F75"/>
    <w:rsid w:val="00B55D14"/>
    <w:rsid w:val="00B5638F"/>
    <w:rsid w:val="00B61FAF"/>
    <w:rsid w:val="00B62584"/>
    <w:rsid w:val="00B66075"/>
    <w:rsid w:val="00B76F2F"/>
    <w:rsid w:val="00B77B19"/>
    <w:rsid w:val="00B93BA6"/>
    <w:rsid w:val="00B94CE9"/>
    <w:rsid w:val="00B95A0A"/>
    <w:rsid w:val="00B95B55"/>
    <w:rsid w:val="00BB658E"/>
    <w:rsid w:val="00BC01FF"/>
    <w:rsid w:val="00BC1043"/>
    <w:rsid w:val="00BC2A73"/>
    <w:rsid w:val="00BC49A8"/>
    <w:rsid w:val="00BD3F73"/>
    <w:rsid w:val="00BD624B"/>
    <w:rsid w:val="00BD6A01"/>
    <w:rsid w:val="00BD74B3"/>
    <w:rsid w:val="00BE488F"/>
    <w:rsid w:val="00BE48EF"/>
    <w:rsid w:val="00BE4B48"/>
    <w:rsid w:val="00BE5CD6"/>
    <w:rsid w:val="00BE6CDE"/>
    <w:rsid w:val="00BF0686"/>
    <w:rsid w:val="00BF30F1"/>
    <w:rsid w:val="00BF36C8"/>
    <w:rsid w:val="00BF5FA8"/>
    <w:rsid w:val="00C0671D"/>
    <w:rsid w:val="00C07B1F"/>
    <w:rsid w:val="00C11697"/>
    <w:rsid w:val="00C125D4"/>
    <w:rsid w:val="00C12BF3"/>
    <w:rsid w:val="00C20C46"/>
    <w:rsid w:val="00C222C3"/>
    <w:rsid w:val="00C247A2"/>
    <w:rsid w:val="00C24CF6"/>
    <w:rsid w:val="00C30621"/>
    <w:rsid w:val="00C3423E"/>
    <w:rsid w:val="00C36714"/>
    <w:rsid w:val="00C5099F"/>
    <w:rsid w:val="00C51051"/>
    <w:rsid w:val="00C52122"/>
    <w:rsid w:val="00C64AC6"/>
    <w:rsid w:val="00C67647"/>
    <w:rsid w:val="00C72B4E"/>
    <w:rsid w:val="00C76AC0"/>
    <w:rsid w:val="00C771B7"/>
    <w:rsid w:val="00C84940"/>
    <w:rsid w:val="00C91862"/>
    <w:rsid w:val="00C92935"/>
    <w:rsid w:val="00C93D05"/>
    <w:rsid w:val="00CA499B"/>
    <w:rsid w:val="00CA565B"/>
    <w:rsid w:val="00CA5E73"/>
    <w:rsid w:val="00CB0270"/>
    <w:rsid w:val="00CB195F"/>
    <w:rsid w:val="00CB27C2"/>
    <w:rsid w:val="00CB379E"/>
    <w:rsid w:val="00CB546B"/>
    <w:rsid w:val="00CB615E"/>
    <w:rsid w:val="00CB71E4"/>
    <w:rsid w:val="00CC08D8"/>
    <w:rsid w:val="00CC2094"/>
    <w:rsid w:val="00CC2E26"/>
    <w:rsid w:val="00CD00B7"/>
    <w:rsid w:val="00CD37FF"/>
    <w:rsid w:val="00CD5081"/>
    <w:rsid w:val="00CD68E2"/>
    <w:rsid w:val="00CE0D45"/>
    <w:rsid w:val="00CE20CD"/>
    <w:rsid w:val="00CF262F"/>
    <w:rsid w:val="00CF2C87"/>
    <w:rsid w:val="00CF361C"/>
    <w:rsid w:val="00CF377B"/>
    <w:rsid w:val="00CF6224"/>
    <w:rsid w:val="00CF6835"/>
    <w:rsid w:val="00D01042"/>
    <w:rsid w:val="00D03E7E"/>
    <w:rsid w:val="00D05471"/>
    <w:rsid w:val="00D05C4C"/>
    <w:rsid w:val="00D0663E"/>
    <w:rsid w:val="00D06A0B"/>
    <w:rsid w:val="00D0744A"/>
    <w:rsid w:val="00D16FC4"/>
    <w:rsid w:val="00D20AF8"/>
    <w:rsid w:val="00D24D05"/>
    <w:rsid w:val="00D26569"/>
    <w:rsid w:val="00D30C3A"/>
    <w:rsid w:val="00D40C91"/>
    <w:rsid w:val="00D4490E"/>
    <w:rsid w:val="00D45408"/>
    <w:rsid w:val="00D577FE"/>
    <w:rsid w:val="00D61B98"/>
    <w:rsid w:val="00D7458D"/>
    <w:rsid w:val="00D83E60"/>
    <w:rsid w:val="00D86EE4"/>
    <w:rsid w:val="00D9131D"/>
    <w:rsid w:val="00D913B6"/>
    <w:rsid w:val="00D91DBE"/>
    <w:rsid w:val="00D94821"/>
    <w:rsid w:val="00D96908"/>
    <w:rsid w:val="00DA5B12"/>
    <w:rsid w:val="00DA65A8"/>
    <w:rsid w:val="00DC00AF"/>
    <w:rsid w:val="00DD03BE"/>
    <w:rsid w:val="00DD2C4B"/>
    <w:rsid w:val="00DE16A0"/>
    <w:rsid w:val="00DE480B"/>
    <w:rsid w:val="00DF122D"/>
    <w:rsid w:val="00DF153E"/>
    <w:rsid w:val="00DF2CA5"/>
    <w:rsid w:val="00DF55F1"/>
    <w:rsid w:val="00DF646A"/>
    <w:rsid w:val="00DF775B"/>
    <w:rsid w:val="00DF7F29"/>
    <w:rsid w:val="00E02819"/>
    <w:rsid w:val="00E02B12"/>
    <w:rsid w:val="00E04162"/>
    <w:rsid w:val="00E12721"/>
    <w:rsid w:val="00E158FA"/>
    <w:rsid w:val="00E20CE8"/>
    <w:rsid w:val="00E2155B"/>
    <w:rsid w:val="00E22877"/>
    <w:rsid w:val="00E2443F"/>
    <w:rsid w:val="00E2657F"/>
    <w:rsid w:val="00E27115"/>
    <w:rsid w:val="00E3343E"/>
    <w:rsid w:val="00E44B2B"/>
    <w:rsid w:val="00E44D65"/>
    <w:rsid w:val="00E46DB7"/>
    <w:rsid w:val="00E53787"/>
    <w:rsid w:val="00E5668E"/>
    <w:rsid w:val="00E64723"/>
    <w:rsid w:val="00E701A9"/>
    <w:rsid w:val="00E720E7"/>
    <w:rsid w:val="00E73085"/>
    <w:rsid w:val="00E75983"/>
    <w:rsid w:val="00E84409"/>
    <w:rsid w:val="00E868C9"/>
    <w:rsid w:val="00E94A84"/>
    <w:rsid w:val="00E9616E"/>
    <w:rsid w:val="00E97C6A"/>
    <w:rsid w:val="00EA133C"/>
    <w:rsid w:val="00EA3B60"/>
    <w:rsid w:val="00EC24D1"/>
    <w:rsid w:val="00EC4A37"/>
    <w:rsid w:val="00EC7994"/>
    <w:rsid w:val="00EC7E5F"/>
    <w:rsid w:val="00EC7F6E"/>
    <w:rsid w:val="00ED0EA0"/>
    <w:rsid w:val="00ED0F25"/>
    <w:rsid w:val="00ED4142"/>
    <w:rsid w:val="00EE0ECC"/>
    <w:rsid w:val="00EE24F4"/>
    <w:rsid w:val="00EF0943"/>
    <w:rsid w:val="00EF1BF9"/>
    <w:rsid w:val="00EF2472"/>
    <w:rsid w:val="00EF3522"/>
    <w:rsid w:val="00F05376"/>
    <w:rsid w:val="00F10B01"/>
    <w:rsid w:val="00F1362F"/>
    <w:rsid w:val="00F17D75"/>
    <w:rsid w:val="00F22D04"/>
    <w:rsid w:val="00F3077F"/>
    <w:rsid w:val="00F30DC7"/>
    <w:rsid w:val="00F30DE4"/>
    <w:rsid w:val="00F3373A"/>
    <w:rsid w:val="00F36CD0"/>
    <w:rsid w:val="00F41492"/>
    <w:rsid w:val="00F46F14"/>
    <w:rsid w:val="00F50FF0"/>
    <w:rsid w:val="00F550CA"/>
    <w:rsid w:val="00F56E00"/>
    <w:rsid w:val="00F60147"/>
    <w:rsid w:val="00F6553E"/>
    <w:rsid w:val="00F70550"/>
    <w:rsid w:val="00F80750"/>
    <w:rsid w:val="00F87F1F"/>
    <w:rsid w:val="00F932E4"/>
    <w:rsid w:val="00F93FE7"/>
    <w:rsid w:val="00F95816"/>
    <w:rsid w:val="00FA2F4F"/>
    <w:rsid w:val="00FA430C"/>
    <w:rsid w:val="00FA48C6"/>
    <w:rsid w:val="00FA4DD5"/>
    <w:rsid w:val="00FB1E9A"/>
    <w:rsid w:val="00FB5602"/>
    <w:rsid w:val="00FC1581"/>
    <w:rsid w:val="00FD16AD"/>
    <w:rsid w:val="00FD2FAF"/>
    <w:rsid w:val="00FD390B"/>
    <w:rsid w:val="00FD6F2C"/>
    <w:rsid w:val="00FD7419"/>
    <w:rsid w:val="00FD79CA"/>
    <w:rsid w:val="00FE2147"/>
    <w:rsid w:val="00FE2E12"/>
    <w:rsid w:val="00FE415A"/>
    <w:rsid w:val="00FE5111"/>
    <w:rsid w:val="00FE59D4"/>
    <w:rsid w:val="00FE7D44"/>
    <w:rsid w:val="00FF7B6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AEBEF0-5F32-42E1-A8F8-4DC9E417E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rPr>
  </w:style>
  <w:style w:type="paragraph" w:styleId="Balk1">
    <w:name w:val="heading 1"/>
    <w:basedOn w:val="Normal"/>
    <w:next w:val="Normal"/>
    <w:link w:val="Balk1Char"/>
    <w:qFormat/>
    <w:rsid w:val="001A14F7"/>
    <w:pPr>
      <w:keepNext/>
      <w:spacing w:after="0" w:line="240" w:lineRule="auto"/>
      <w:jc w:val="center"/>
      <w:outlineLvl w:val="0"/>
    </w:pPr>
    <w:rPr>
      <w:rFonts w:ascii="Times New Roman" w:hAnsi="Times New Roman"/>
      <w:b/>
      <w:bCs/>
      <w:sz w:val="24"/>
      <w:szCs w:val="24"/>
      <w:lang w:val="en-US" w:eastAsia="en-US"/>
    </w:rPr>
  </w:style>
  <w:style w:type="paragraph" w:styleId="Balk2">
    <w:name w:val="heading 2"/>
    <w:basedOn w:val="Normal"/>
    <w:next w:val="Normal"/>
    <w:link w:val="Balk2Char"/>
    <w:qFormat/>
    <w:rsid w:val="00C20C46"/>
    <w:pPr>
      <w:keepNext/>
      <w:spacing w:after="0" w:line="240" w:lineRule="auto"/>
      <w:jc w:val="center"/>
      <w:outlineLvl w:val="1"/>
    </w:pPr>
    <w:rPr>
      <w:rFonts w:ascii="Times New Roman" w:hAnsi="Times New Roman"/>
      <w:b/>
      <w:bCs/>
      <w:sz w:val="24"/>
      <w:szCs w:val="24"/>
      <w:lang w:eastAsia="en-US"/>
    </w:rPr>
  </w:style>
  <w:style w:type="paragraph" w:styleId="Balk3">
    <w:name w:val="heading 3"/>
    <w:basedOn w:val="Normal"/>
    <w:next w:val="Normal"/>
    <w:link w:val="Balk3Char"/>
    <w:uiPriority w:val="9"/>
    <w:unhideWhenUsed/>
    <w:qFormat/>
    <w:rsid w:val="001A14F7"/>
    <w:pPr>
      <w:keepNext/>
      <w:spacing w:before="240" w:after="60" w:line="240" w:lineRule="auto"/>
      <w:ind w:left="708"/>
      <w:outlineLvl w:val="2"/>
    </w:pPr>
    <w:rPr>
      <w:rFonts w:ascii="Times New Roman" w:hAnsi="Times New Roman"/>
      <w:b/>
      <w:bCs/>
      <w:sz w:val="24"/>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grame">
    <w:name w:val="grame"/>
    <w:basedOn w:val="VarsaylanParagrafYazTipi"/>
    <w:rsid w:val="00602045"/>
  </w:style>
  <w:style w:type="character" w:customStyle="1" w:styleId="spelle">
    <w:name w:val="spelle"/>
    <w:basedOn w:val="VarsaylanParagrafYazTipi"/>
    <w:rsid w:val="00602045"/>
  </w:style>
  <w:style w:type="character" w:customStyle="1" w:styleId="Balk1Char">
    <w:name w:val="Başlık 1 Char"/>
    <w:link w:val="Balk1"/>
    <w:rsid w:val="001A14F7"/>
    <w:rPr>
      <w:rFonts w:ascii="Times New Roman" w:hAnsi="Times New Roman"/>
      <w:b/>
      <w:bCs/>
      <w:sz w:val="24"/>
      <w:szCs w:val="24"/>
      <w:lang w:val="en-US" w:eastAsia="en-US"/>
    </w:rPr>
  </w:style>
  <w:style w:type="character" w:customStyle="1" w:styleId="Balk2Char">
    <w:name w:val="Başlık 2 Char"/>
    <w:link w:val="Balk2"/>
    <w:rsid w:val="00C20C46"/>
    <w:rPr>
      <w:rFonts w:ascii="Times New Roman" w:hAnsi="Times New Roman"/>
      <w:b/>
      <w:bCs/>
      <w:sz w:val="24"/>
      <w:szCs w:val="24"/>
      <w:lang w:eastAsia="en-US"/>
    </w:rPr>
  </w:style>
  <w:style w:type="paragraph" w:customStyle="1" w:styleId="stbilgi1">
    <w:name w:val="Üstbilgi1"/>
    <w:basedOn w:val="Normal"/>
    <w:link w:val="stbilgiChar"/>
    <w:uiPriority w:val="99"/>
    <w:semiHidden/>
    <w:unhideWhenUsed/>
    <w:rsid w:val="00204ECE"/>
    <w:pPr>
      <w:tabs>
        <w:tab w:val="center" w:pos="4536"/>
        <w:tab w:val="right" w:pos="9072"/>
      </w:tabs>
      <w:spacing w:after="0" w:line="240" w:lineRule="auto"/>
    </w:pPr>
  </w:style>
  <w:style w:type="character" w:customStyle="1" w:styleId="stbilgiChar">
    <w:name w:val="Üstbilgi Char"/>
    <w:basedOn w:val="VarsaylanParagrafYazTipi"/>
    <w:link w:val="stbilgi1"/>
    <w:uiPriority w:val="99"/>
    <w:semiHidden/>
    <w:rsid w:val="00204ECE"/>
  </w:style>
  <w:style w:type="paragraph" w:customStyle="1" w:styleId="Altbilgi1">
    <w:name w:val="Altbilgi1"/>
    <w:basedOn w:val="Normal"/>
    <w:link w:val="AltbilgiChar"/>
    <w:uiPriority w:val="99"/>
    <w:unhideWhenUsed/>
    <w:rsid w:val="00204ECE"/>
    <w:pPr>
      <w:tabs>
        <w:tab w:val="center" w:pos="4536"/>
        <w:tab w:val="right" w:pos="9072"/>
      </w:tabs>
      <w:spacing w:after="0" w:line="240" w:lineRule="auto"/>
    </w:pPr>
  </w:style>
  <w:style w:type="character" w:customStyle="1" w:styleId="AltbilgiChar">
    <w:name w:val="Altbilgi Char"/>
    <w:basedOn w:val="VarsaylanParagrafYazTipi"/>
    <w:link w:val="Altbilgi1"/>
    <w:uiPriority w:val="99"/>
    <w:rsid w:val="00204ECE"/>
  </w:style>
  <w:style w:type="paragraph" w:styleId="DipnotMetni">
    <w:name w:val="footnote text"/>
    <w:basedOn w:val="Normal"/>
    <w:link w:val="DipnotMetniChar"/>
    <w:uiPriority w:val="99"/>
    <w:semiHidden/>
    <w:unhideWhenUsed/>
    <w:rsid w:val="00E53787"/>
    <w:pPr>
      <w:spacing w:after="0" w:line="240" w:lineRule="auto"/>
    </w:pPr>
    <w:rPr>
      <w:sz w:val="20"/>
      <w:szCs w:val="20"/>
    </w:rPr>
  </w:style>
  <w:style w:type="character" w:customStyle="1" w:styleId="DipnotMetniChar">
    <w:name w:val="Dipnot Metni Char"/>
    <w:link w:val="DipnotMetni"/>
    <w:uiPriority w:val="99"/>
    <w:semiHidden/>
    <w:rsid w:val="00E53787"/>
    <w:rPr>
      <w:sz w:val="20"/>
      <w:szCs w:val="20"/>
    </w:rPr>
  </w:style>
  <w:style w:type="character" w:styleId="DipnotBavurusu">
    <w:name w:val="footnote reference"/>
    <w:uiPriority w:val="99"/>
    <w:semiHidden/>
    <w:unhideWhenUsed/>
    <w:rsid w:val="00E53787"/>
    <w:rPr>
      <w:vertAlign w:val="superscript"/>
    </w:rPr>
  </w:style>
  <w:style w:type="paragraph" w:customStyle="1" w:styleId="Default">
    <w:name w:val="Default"/>
    <w:rsid w:val="000455AF"/>
    <w:pPr>
      <w:autoSpaceDE w:val="0"/>
      <w:autoSpaceDN w:val="0"/>
      <w:adjustRightInd w:val="0"/>
    </w:pPr>
    <w:rPr>
      <w:rFonts w:ascii="Arial" w:hAnsi="Arial" w:cs="Arial"/>
      <w:color w:val="000000"/>
      <w:sz w:val="24"/>
      <w:szCs w:val="24"/>
    </w:rPr>
  </w:style>
  <w:style w:type="paragraph" w:styleId="ListeParagraf">
    <w:name w:val="List Paragraph"/>
    <w:basedOn w:val="Normal"/>
    <w:uiPriority w:val="99"/>
    <w:qFormat/>
    <w:rsid w:val="004968C4"/>
    <w:pPr>
      <w:spacing w:after="0" w:line="240" w:lineRule="auto"/>
      <w:ind w:left="720"/>
      <w:contextualSpacing/>
    </w:pPr>
    <w:rPr>
      <w:rFonts w:ascii="Times New Roman" w:hAnsi="Times New Roman"/>
      <w:sz w:val="24"/>
      <w:szCs w:val="24"/>
    </w:rPr>
  </w:style>
  <w:style w:type="paragraph" w:styleId="BalonMetni">
    <w:name w:val="Balloon Text"/>
    <w:basedOn w:val="Normal"/>
    <w:link w:val="BalonMetniChar"/>
    <w:uiPriority w:val="99"/>
    <w:semiHidden/>
    <w:unhideWhenUsed/>
    <w:rsid w:val="004968C4"/>
    <w:pPr>
      <w:spacing w:after="0" w:line="240" w:lineRule="auto"/>
    </w:pPr>
    <w:rPr>
      <w:rFonts w:ascii="Tahoma" w:hAnsi="Tahoma" w:cs="Tahoma"/>
      <w:sz w:val="16"/>
      <w:szCs w:val="16"/>
    </w:rPr>
  </w:style>
  <w:style w:type="character" w:customStyle="1" w:styleId="BalonMetniChar">
    <w:name w:val="Balon Metni Char"/>
    <w:link w:val="BalonMetni"/>
    <w:uiPriority w:val="99"/>
    <w:semiHidden/>
    <w:rsid w:val="004968C4"/>
    <w:rPr>
      <w:rFonts w:ascii="Tahoma" w:hAnsi="Tahoma" w:cs="Tahoma"/>
      <w:sz w:val="16"/>
      <w:szCs w:val="16"/>
    </w:rPr>
  </w:style>
  <w:style w:type="character" w:styleId="AklamaBavurusu">
    <w:name w:val="annotation reference"/>
    <w:uiPriority w:val="99"/>
    <w:semiHidden/>
    <w:unhideWhenUsed/>
    <w:rsid w:val="006037B2"/>
    <w:rPr>
      <w:sz w:val="16"/>
      <w:szCs w:val="16"/>
    </w:rPr>
  </w:style>
  <w:style w:type="paragraph" w:styleId="AklamaMetni">
    <w:name w:val="annotation text"/>
    <w:basedOn w:val="Normal"/>
    <w:link w:val="AklamaMetniChar"/>
    <w:uiPriority w:val="99"/>
    <w:semiHidden/>
    <w:unhideWhenUsed/>
    <w:rsid w:val="006037B2"/>
    <w:rPr>
      <w:sz w:val="20"/>
      <w:szCs w:val="20"/>
    </w:rPr>
  </w:style>
  <w:style w:type="character" w:customStyle="1" w:styleId="AklamaMetniChar">
    <w:name w:val="Açıklama Metni Char"/>
    <w:link w:val="AklamaMetni"/>
    <w:uiPriority w:val="99"/>
    <w:semiHidden/>
    <w:rsid w:val="006037B2"/>
    <w:rPr>
      <w:lang w:val="tr-TR" w:eastAsia="tr-TR"/>
    </w:rPr>
  </w:style>
  <w:style w:type="paragraph" w:styleId="AklamaKonusu">
    <w:name w:val="annotation subject"/>
    <w:basedOn w:val="AklamaMetni"/>
    <w:next w:val="AklamaMetni"/>
    <w:link w:val="AklamaKonusuChar"/>
    <w:uiPriority w:val="99"/>
    <w:semiHidden/>
    <w:unhideWhenUsed/>
    <w:rsid w:val="006037B2"/>
    <w:rPr>
      <w:b/>
      <w:bCs/>
    </w:rPr>
  </w:style>
  <w:style w:type="character" w:customStyle="1" w:styleId="AklamaKonusuChar">
    <w:name w:val="Açıklama Konusu Char"/>
    <w:link w:val="AklamaKonusu"/>
    <w:uiPriority w:val="99"/>
    <w:semiHidden/>
    <w:rsid w:val="006037B2"/>
    <w:rPr>
      <w:b/>
      <w:bCs/>
      <w:lang w:val="tr-TR" w:eastAsia="tr-TR"/>
    </w:rPr>
  </w:style>
  <w:style w:type="paragraph" w:styleId="KonuBal">
    <w:name w:val="Title"/>
    <w:basedOn w:val="Normal"/>
    <w:next w:val="Normal"/>
    <w:link w:val="KonuBalChar"/>
    <w:uiPriority w:val="10"/>
    <w:qFormat/>
    <w:rsid w:val="001A14F7"/>
    <w:pPr>
      <w:spacing w:before="240" w:after="60"/>
      <w:jc w:val="center"/>
      <w:outlineLvl w:val="0"/>
    </w:pPr>
    <w:rPr>
      <w:rFonts w:ascii="Cambria" w:hAnsi="Cambria"/>
      <w:b/>
      <w:bCs/>
      <w:kern w:val="28"/>
      <w:sz w:val="32"/>
      <w:szCs w:val="32"/>
    </w:rPr>
  </w:style>
  <w:style w:type="character" w:customStyle="1" w:styleId="KonuBalChar">
    <w:name w:val="Konu Başlığı Char"/>
    <w:link w:val="KonuBal"/>
    <w:uiPriority w:val="10"/>
    <w:rsid w:val="001A14F7"/>
    <w:rPr>
      <w:rFonts w:ascii="Cambria" w:eastAsia="Times New Roman" w:hAnsi="Cambria" w:cs="Times New Roman"/>
      <w:b/>
      <w:bCs/>
      <w:kern w:val="28"/>
      <w:sz w:val="32"/>
      <w:szCs w:val="32"/>
    </w:rPr>
  </w:style>
  <w:style w:type="character" w:customStyle="1" w:styleId="Balk3Char">
    <w:name w:val="Başlık 3 Char"/>
    <w:link w:val="Balk3"/>
    <w:uiPriority w:val="9"/>
    <w:rsid w:val="001A14F7"/>
    <w:rPr>
      <w:rFonts w:ascii="Times New Roman" w:eastAsia="Times New Roman" w:hAnsi="Times New Roman" w:cs="Times New Roman"/>
      <w:b/>
      <w:bCs/>
      <w:sz w:val="24"/>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6595406">
      <w:bodyDiv w:val="1"/>
      <w:marLeft w:val="0"/>
      <w:marRight w:val="0"/>
      <w:marTop w:val="0"/>
      <w:marBottom w:val="0"/>
      <w:divBdr>
        <w:top w:val="none" w:sz="0" w:space="0" w:color="auto"/>
        <w:left w:val="none" w:sz="0" w:space="0" w:color="auto"/>
        <w:bottom w:val="none" w:sz="0" w:space="0" w:color="auto"/>
        <w:right w:val="none" w:sz="0" w:space="0" w:color="auto"/>
      </w:divBdr>
    </w:div>
    <w:div w:id="833060634">
      <w:bodyDiv w:val="1"/>
      <w:marLeft w:val="0"/>
      <w:marRight w:val="0"/>
      <w:marTop w:val="0"/>
      <w:marBottom w:val="0"/>
      <w:divBdr>
        <w:top w:val="none" w:sz="0" w:space="0" w:color="auto"/>
        <w:left w:val="none" w:sz="0" w:space="0" w:color="auto"/>
        <w:bottom w:val="none" w:sz="0" w:space="0" w:color="auto"/>
        <w:right w:val="none" w:sz="0" w:space="0" w:color="auto"/>
      </w:divBdr>
    </w:div>
    <w:div w:id="1348212931">
      <w:bodyDiv w:val="1"/>
      <w:marLeft w:val="0"/>
      <w:marRight w:val="0"/>
      <w:marTop w:val="0"/>
      <w:marBottom w:val="0"/>
      <w:divBdr>
        <w:top w:val="none" w:sz="0" w:space="0" w:color="auto"/>
        <w:left w:val="none" w:sz="0" w:space="0" w:color="auto"/>
        <w:bottom w:val="none" w:sz="0" w:space="0" w:color="auto"/>
        <w:right w:val="none" w:sz="0" w:space="0" w:color="auto"/>
      </w:divBdr>
      <w:divsChild>
        <w:div w:id="124393638">
          <w:marLeft w:val="0"/>
          <w:marRight w:val="0"/>
          <w:marTop w:val="0"/>
          <w:marBottom w:val="0"/>
          <w:divBdr>
            <w:top w:val="none" w:sz="0" w:space="0" w:color="auto"/>
            <w:left w:val="none" w:sz="0" w:space="0" w:color="auto"/>
            <w:bottom w:val="none" w:sz="0" w:space="0" w:color="auto"/>
            <w:right w:val="none" w:sz="0" w:space="0" w:color="auto"/>
          </w:divBdr>
        </w:div>
        <w:div w:id="1099133181">
          <w:marLeft w:val="0"/>
          <w:marRight w:val="0"/>
          <w:marTop w:val="0"/>
          <w:marBottom w:val="0"/>
          <w:divBdr>
            <w:top w:val="none" w:sz="0" w:space="0" w:color="E7E7E7"/>
            <w:left w:val="none" w:sz="0" w:space="0" w:color="E7E7E7"/>
            <w:bottom w:val="none" w:sz="0" w:space="0" w:color="E7E7E7"/>
            <w:right w:val="none" w:sz="0" w:space="0" w:color="E7E7E7"/>
          </w:divBdr>
        </w:div>
      </w:divsChild>
    </w:div>
    <w:div w:id="1746997359">
      <w:bodyDiv w:val="1"/>
      <w:marLeft w:val="0"/>
      <w:marRight w:val="0"/>
      <w:marTop w:val="0"/>
      <w:marBottom w:val="0"/>
      <w:divBdr>
        <w:top w:val="none" w:sz="0" w:space="0" w:color="auto"/>
        <w:left w:val="none" w:sz="0" w:space="0" w:color="auto"/>
        <w:bottom w:val="none" w:sz="0" w:space="0" w:color="auto"/>
        <w:right w:val="none" w:sz="0" w:space="0" w:color="auto"/>
      </w:divBdr>
    </w:div>
    <w:div w:id="1752773303">
      <w:bodyDiv w:val="1"/>
      <w:marLeft w:val="0"/>
      <w:marRight w:val="0"/>
      <w:marTop w:val="0"/>
      <w:marBottom w:val="0"/>
      <w:divBdr>
        <w:top w:val="none" w:sz="0" w:space="0" w:color="auto"/>
        <w:left w:val="none" w:sz="0" w:space="0" w:color="auto"/>
        <w:bottom w:val="none" w:sz="0" w:space="0" w:color="auto"/>
        <w:right w:val="none" w:sz="0" w:space="0" w:color="auto"/>
      </w:divBdr>
    </w:div>
    <w:div w:id="1908219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F4AEB9-37D7-4680-8531-8CD3BC8754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4792</Words>
  <Characters>27315</Characters>
  <Application>Microsoft Office Word</Application>
  <DocSecurity>0</DocSecurity>
  <Lines>227</Lines>
  <Paragraphs>64</Paragraphs>
  <ScaleCrop>false</ScaleCrop>
  <HeadingPairs>
    <vt:vector size="2" baseType="variant">
      <vt:variant>
        <vt:lpstr>Konu Başlığı</vt:lpstr>
      </vt:variant>
      <vt:variant>
        <vt:i4>1</vt:i4>
      </vt:variant>
    </vt:vector>
  </HeadingPairs>
  <TitlesOfParts>
    <vt:vector size="1" baseType="lpstr">
      <vt:lpstr/>
    </vt:vector>
  </TitlesOfParts>
  <Company>TURBO A.Ş.</Company>
  <LinksUpToDate>false</LinksUpToDate>
  <CharactersWithSpaces>32043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 Rıza DİNÇ</dc:creator>
  <cp:keywords/>
  <cp:lastModifiedBy>SAİD ARSLAN</cp:lastModifiedBy>
  <cp:revision>2</cp:revision>
  <dcterms:created xsi:type="dcterms:W3CDTF">2020-01-23T13:48:00Z</dcterms:created>
  <dcterms:modified xsi:type="dcterms:W3CDTF">2020-01-23T13:48:00Z</dcterms:modified>
</cp:coreProperties>
</file>